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7D0C8" w14:textId="4D5209B6" w:rsidR="00D1704A" w:rsidRPr="00CE0424" w:rsidRDefault="00D1704A" w:rsidP="00D1704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92638857"/>
      <w:r w:rsidRPr="000A1D33">
        <w:t>3GPP TSG-RAN WG1 Meeting #</w:t>
      </w:r>
      <w:r>
        <w:t>93</w:t>
      </w:r>
      <w:r w:rsidRPr="00CE0424">
        <w:tab/>
      </w:r>
      <w:r>
        <w:t xml:space="preserve"> </w:t>
      </w:r>
      <w:r w:rsidRPr="00FC7655">
        <w:t>R1-18064</w:t>
      </w:r>
      <w:r w:rsidR="0084540E">
        <w:t>42</w:t>
      </w:r>
    </w:p>
    <w:p w14:paraId="2CB9BD71" w14:textId="4892657A" w:rsidR="00D1704A" w:rsidRPr="002D676E" w:rsidRDefault="00D1704A" w:rsidP="00D1704A">
      <w:pPr>
        <w:pStyle w:val="3GPPHeader"/>
        <w:spacing w:after="60"/>
      </w:pPr>
      <w:r>
        <w:t>Busan, Korea, 21</w:t>
      </w:r>
      <w:r w:rsidRPr="00FC7655">
        <w:rPr>
          <w:vertAlign w:val="superscript"/>
        </w:rPr>
        <w:t>st</w:t>
      </w:r>
      <w:r>
        <w:t xml:space="preserve"> – 25</w:t>
      </w:r>
      <w:r w:rsidRPr="00FC765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May, 2018</w:t>
      </w:r>
      <w:r>
        <w:tab/>
        <w:t xml:space="preserve">(Resubmission </w:t>
      </w:r>
      <w:bookmarkStart w:id="1" w:name="_GoBack"/>
      <w:bookmarkEnd w:id="1"/>
      <w:r>
        <w:t xml:space="preserve">of </w:t>
      </w:r>
      <w:r w:rsidRPr="00FC7655">
        <w:t>R1-180</w:t>
      </w:r>
      <w:r>
        <w:t>52</w:t>
      </w:r>
      <w:r>
        <w:t>37</w:t>
      </w:r>
      <w:r>
        <w:t>)</w:t>
      </w:r>
    </w:p>
    <w:p w14:paraId="6CA571F6" w14:textId="14F8A2CC" w:rsidR="00710B99" w:rsidRPr="002D676E" w:rsidRDefault="00710B99" w:rsidP="00710B99">
      <w:pPr>
        <w:pStyle w:val="3GPPHeader"/>
      </w:pPr>
    </w:p>
    <w:p w14:paraId="2432B6DB" w14:textId="7ADE8530" w:rsidR="00710B99" w:rsidRPr="00A00B3C" w:rsidRDefault="00710B99" w:rsidP="00710B99">
      <w:pPr>
        <w:pStyle w:val="3GPPHeader"/>
        <w:rPr>
          <w:sz w:val="22"/>
        </w:rPr>
      </w:pPr>
      <w:r w:rsidRPr="00A00B3C">
        <w:rPr>
          <w:sz w:val="22"/>
        </w:rPr>
        <w:t>Agenda Item:</w:t>
      </w:r>
      <w:r w:rsidRPr="00A00B3C">
        <w:rPr>
          <w:sz w:val="22"/>
        </w:rPr>
        <w:tab/>
      </w:r>
      <w:r w:rsidR="00A00B3C">
        <w:rPr>
          <w:sz w:val="22"/>
        </w:rPr>
        <w:t>7.</w:t>
      </w:r>
      <w:r w:rsidR="00AB27D8">
        <w:rPr>
          <w:sz w:val="22"/>
        </w:rPr>
        <w:t>8</w:t>
      </w:r>
      <w:r w:rsidR="00D355C9">
        <w:rPr>
          <w:sz w:val="22"/>
        </w:rPr>
        <w:t>.2</w:t>
      </w:r>
    </w:p>
    <w:p w14:paraId="0B47E3FE" w14:textId="77777777" w:rsidR="00B57B04" w:rsidRDefault="00B57B04" w:rsidP="00B57B04">
      <w:pPr>
        <w:pStyle w:val="3GPPHeader"/>
        <w:rPr>
          <w:sz w:val="22"/>
          <w:lang w:val="en-GB"/>
        </w:rPr>
      </w:pPr>
      <w:r w:rsidRPr="00710B99">
        <w:rPr>
          <w:sz w:val="22"/>
        </w:rPr>
        <w:t>Source:</w:t>
      </w:r>
      <w:r w:rsidRPr="00710B99">
        <w:rPr>
          <w:sz w:val="22"/>
        </w:rPr>
        <w:tab/>
        <w:t>Ericsson</w:t>
      </w:r>
    </w:p>
    <w:p w14:paraId="12C671A6" w14:textId="3EE81062" w:rsidR="00F33E37" w:rsidRPr="00710B99" w:rsidRDefault="00F33E37" w:rsidP="00F33E37">
      <w:pPr>
        <w:pStyle w:val="3GPPHeader"/>
        <w:rPr>
          <w:rFonts w:cs="Arial"/>
          <w:sz w:val="20"/>
        </w:rPr>
      </w:pPr>
      <w:r w:rsidRPr="00710B99">
        <w:rPr>
          <w:rFonts w:cs="Arial"/>
          <w:sz w:val="20"/>
        </w:rPr>
        <w:t>Title:</w:t>
      </w:r>
      <w:r w:rsidRPr="00710B99">
        <w:rPr>
          <w:rFonts w:cs="Arial"/>
          <w:sz w:val="20"/>
        </w:rPr>
        <w:tab/>
      </w:r>
      <w:bookmarkStart w:id="2" w:name="_Hlk494734963"/>
      <w:r w:rsidR="009C2DD7" w:rsidRPr="00710B99">
        <w:rPr>
          <w:rFonts w:cs="Arial"/>
          <w:sz w:val="20"/>
        </w:rPr>
        <w:t xml:space="preserve">IMT-2020 self-evaluation: </w:t>
      </w:r>
      <w:bookmarkEnd w:id="2"/>
      <w:r w:rsidRPr="00710B99">
        <w:rPr>
          <w:rFonts w:cs="Arial"/>
          <w:sz w:val="20"/>
        </w:rPr>
        <w:t>UP latency in NR</w:t>
      </w:r>
    </w:p>
    <w:p w14:paraId="62029DDB" w14:textId="4FAC7A7D" w:rsidR="00F33E37" w:rsidRPr="00B57B04" w:rsidRDefault="00F33E37" w:rsidP="00F33E37">
      <w:pPr>
        <w:pStyle w:val="3GPPHeader"/>
        <w:rPr>
          <w:rFonts w:cs="Arial"/>
          <w:sz w:val="20"/>
        </w:rPr>
      </w:pPr>
      <w:r w:rsidRPr="00B57B04">
        <w:rPr>
          <w:rFonts w:cs="Arial"/>
          <w:sz w:val="20"/>
        </w:rPr>
        <w:t>Document for:</w:t>
      </w:r>
      <w:r w:rsidR="00122D3B">
        <w:rPr>
          <w:rFonts w:cs="Arial"/>
          <w:sz w:val="20"/>
        </w:rPr>
        <w:tab/>
        <w:t>Information</w:t>
      </w:r>
    </w:p>
    <w:p w14:paraId="248031E0" w14:textId="77777777" w:rsidR="00E90E49" w:rsidRPr="00DC3E44" w:rsidRDefault="00E90E49" w:rsidP="00E90E49">
      <w:pPr>
        <w:rPr>
          <w:rFonts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42A4830" w14:textId="750671FF" w:rsidR="00F33E37" w:rsidRPr="00710B99" w:rsidRDefault="00F33E37" w:rsidP="00F33E37">
      <w:pPr>
        <w:rPr>
          <w:rFonts w:cs="Arial"/>
          <w:szCs w:val="20"/>
        </w:rPr>
      </w:pPr>
      <w:r w:rsidRPr="00710B99">
        <w:rPr>
          <w:rFonts w:cs="Arial"/>
          <w:szCs w:val="20"/>
        </w:rPr>
        <w:t xml:space="preserve">The ITU target for user plane (UP) latency in IMT 2020 has been set to 1ms </w:t>
      </w:r>
      <w:r w:rsidRPr="00DC3E44">
        <w:rPr>
          <w:rFonts w:cs="Arial"/>
          <w:szCs w:val="20"/>
        </w:rPr>
        <w:fldChar w:fldCharType="begin"/>
      </w:r>
      <w:r w:rsidRPr="00710B99">
        <w:rPr>
          <w:rFonts w:cs="Arial"/>
          <w:szCs w:val="20"/>
        </w:rPr>
        <w:instrText xml:space="preserve"> REF _Ref492995730 \r \h </w:instrText>
      </w:r>
      <w:r w:rsidR="00DC3E44" w:rsidRPr="00710B99">
        <w:rPr>
          <w:rFonts w:cs="Arial"/>
          <w:szCs w:val="20"/>
        </w:rPr>
        <w:instrText xml:space="preserve"> \* MERGEFORMAT </w:instrText>
      </w:r>
      <w:r w:rsidRPr="00DC3E44">
        <w:rPr>
          <w:rFonts w:cs="Arial"/>
          <w:szCs w:val="20"/>
        </w:rPr>
      </w:r>
      <w:r w:rsidRPr="00DC3E44">
        <w:rPr>
          <w:rFonts w:cs="Arial"/>
          <w:szCs w:val="20"/>
        </w:rPr>
        <w:fldChar w:fldCharType="separate"/>
      </w:r>
      <w:r w:rsidRPr="00710B99">
        <w:rPr>
          <w:rFonts w:cs="Arial"/>
          <w:szCs w:val="20"/>
        </w:rPr>
        <w:t>[1]</w:t>
      </w:r>
      <w:r w:rsidRPr="00DC3E44">
        <w:rPr>
          <w:rFonts w:cs="Arial"/>
          <w:szCs w:val="20"/>
        </w:rPr>
        <w:fldChar w:fldCharType="end"/>
      </w:r>
      <w:r w:rsidR="00222686" w:rsidRPr="00222686">
        <w:rPr>
          <w:rFonts w:cs="Arial"/>
          <w:szCs w:val="20"/>
        </w:rPr>
        <w:t xml:space="preserve"> </w:t>
      </w:r>
      <w:r w:rsidR="00222686">
        <w:rPr>
          <w:rFonts w:cs="Arial"/>
          <w:szCs w:val="20"/>
        </w:rPr>
        <w:t>for URLLC, and 4ms for eMBB</w:t>
      </w:r>
      <w:r w:rsidRPr="00710B99">
        <w:rPr>
          <w:rFonts w:cs="Arial"/>
          <w:szCs w:val="20"/>
        </w:rPr>
        <w:t>. In this paper</w:t>
      </w:r>
      <w:r w:rsidR="00EE28C0" w:rsidRPr="00710B99">
        <w:rPr>
          <w:rFonts w:cs="Arial"/>
          <w:szCs w:val="20"/>
        </w:rPr>
        <w:t>,</w:t>
      </w:r>
      <w:r w:rsidRPr="00710B99">
        <w:rPr>
          <w:rFonts w:cs="Arial"/>
          <w:szCs w:val="20"/>
        </w:rPr>
        <w:t xml:space="preserve"> we make an evaluation of the UP latency in NR with different configurations, and show that the target</w:t>
      </w:r>
      <w:r w:rsidR="00222686">
        <w:rPr>
          <w:rFonts w:cs="Arial"/>
          <w:szCs w:val="20"/>
        </w:rPr>
        <w:t>s</w:t>
      </w:r>
      <w:r w:rsidRPr="00710B99">
        <w:rPr>
          <w:rFonts w:cs="Arial"/>
          <w:szCs w:val="20"/>
        </w:rPr>
        <w:t xml:space="preserve"> can be reached in both FDD and TDD.</w:t>
      </w:r>
      <w:r w:rsidR="00147789" w:rsidRPr="00710B99">
        <w:rPr>
          <w:rFonts w:cs="Arial"/>
          <w:szCs w:val="20"/>
        </w:rPr>
        <w:t xml:space="preserve"> </w:t>
      </w:r>
      <w:r w:rsidR="00637027" w:rsidRPr="00710B99">
        <w:rPr>
          <w:rFonts w:cs="Arial"/>
          <w:szCs w:val="20"/>
        </w:rPr>
        <w:t xml:space="preserve">In the </w:t>
      </w:r>
      <w:r w:rsidR="00186744" w:rsidRPr="00710B99">
        <w:rPr>
          <w:rFonts w:cs="Arial"/>
          <w:szCs w:val="20"/>
        </w:rPr>
        <w:t xml:space="preserve">ITU </w:t>
      </w:r>
      <w:r w:rsidR="00637027" w:rsidRPr="00710B99">
        <w:rPr>
          <w:rFonts w:cs="Arial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710B99">
        <w:rPr>
          <w:rFonts w:cs="Arial"/>
          <w:szCs w:val="20"/>
        </w:rPr>
        <w:t>,</w:t>
      </w:r>
      <w:r w:rsidR="00637027" w:rsidRPr="00710B99">
        <w:rPr>
          <w:rFonts w:cs="Arial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710B99" w:rsidRDefault="00487F90" w:rsidP="00F33E37">
      <w:pPr>
        <w:rPr>
          <w:rFonts w:cs="Arial"/>
          <w:szCs w:val="20"/>
        </w:rPr>
      </w:pPr>
      <w:r w:rsidRPr="00710B99">
        <w:rPr>
          <w:rFonts w:cs="Arial"/>
          <w:szCs w:val="20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DC3E44" w:rsidRDefault="00BD3353" w:rsidP="00CE0424">
      <w:pPr>
        <w:pStyle w:val="Heading1"/>
      </w:pPr>
      <w:bookmarkStart w:id="3" w:name="_Ref178064866"/>
      <w:bookmarkEnd w:id="3"/>
      <w:r w:rsidRPr="00DC3E44">
        <w:t>Discussion</w:t>
      </w:r>
    </w:p>
    <w:p w14:paraId="792FAA13" w14:textId="4E90A935" w:rsidR="00A36F1D" w:rsidRPr="00710B99" w:rsidRDefault="00A36F1D" w:rsidP="00A36F1D">
      <w:pPr>
        <w:rPr>
          <w:rFonts w:cs="Arial"/>
          <w:szCs w:val="20"/>
        </w:rPr>
      </w:pPr>
      <w:r w:rsidRPr="00710B99">
        <w:rPr>
          <w:rFonts w:cs="Arial"/>
          <w:szCs w:val="20"/>
        </w:rPr>
        <w:t>In the following we will analy</w:t>
      </w:r>
      <w:r w:rsidR="00196B56">
        <w:rPr>
          <w:rFonts w:cs="Arial"/>
          <w:szCs w:val="20"/>
        </w:rPr>
        <w:t>z</w:t>
      </w:r>
      <w:r w:rsidRPr="00710B99">
        <w:rPr>
          <w:rFonts w:cs="Arial"/>
          <w:szCs w:val="20"/>
        </w:rPr>
        <w:t xml:space="preserve">e the worst-case </w:t>
      </w:r>
      <w:r w:rsidR="00AD3A35" w:rsidRPr="00710B99">
        <w:rPr>
          <w:rFonts w:cs="Arial"/>
          <w:szCs w:val="20"/>
        </w:rPr>
        <w:t xml:space="preserve">UP latency </w:t>
      </w:r>
      <w:r w:rsidR="00637027" w:rsidRPr="00710B99">
        <w:rPr>
          <w:rFonts w:cs="Arial"/>
          <w:szCs w:val="20"/>
        </w:rPr>
        <w:t>after a first transmission and up to 3 retransmissions</w:t>
      </w:r>
      <w:r w:rsidRPr="00710B99">
        <w:rPr>
          <w:rFonts w:cs="Arial"/>
          <w:szCs w:val="20"/>
        </w:rPr>
        <w:t xml:space="preserve">. We will follow the ITU definition </w:t>
      </w:r>
      <w:r w:rsidR="00EE28C0" w:rsidRPr="00DC3E44">
        <w:rPr>
          <w:rFonts w:cs="Arial"/>
          <w:szCs w:val="20"/>
        </w:rPr>
        <w:fldChar w:fldCharType="begin"/>
      </w:r>
      <w:r w:rsidR="00EE28C0" w:rsidRPr="00710B99">
        <w:rPr>
          <w:rFonts w:cs="Arial"/>
          <w:szCs w:val="20"/>
        </w:rPr>
        <w:instrText xml:space="preserve"> REF _Ref494375446 \r \h </w:instrText>
      </w:r>
      <w:r w:rsidR="00DC3E44" w:rsidRPr="00710B99">
        <w:rPr>
          <w:rFonts w:cs="Arial"/>
          <w:szCs w:val="20"/>
        </w:rPr>
        <w:instrText xml:space="preserve"> \* MERGEFORMAT </w:instrText>
      </w:r>
      <w:r w:rsidR="00EE28C0" w:rsidRPr="00DC3E44">
        <w:rPr>
          <w:rFonts w:cs="Arial"/>
          <w:szCs w:val="20"/>
        </w:rPr>
      </w:r>
      <w:r w:rsidR="00EE28C0" w:rsidRPr="00DC3E44">
        <w:rPr>
          <w:rFonts w:cs="Arial"/>
          <w:szCs w:val="20"/>
        </w:rPr>
        <w:fldChar w:fldCharType="separate"/>
      </w:r>
      <w:r w:rsidR="00EE28C0" w:rsidRPr="00710B99">
        <w:rPr>
          <w:rFonts w:cs="Arial"/>
          <w:szCs w:val="20"/>
        </w:rPr>
        <w:t>[1]</w:t>
      </w:r>
      <w:r w:rsidR="00EE28C0" w:rsidRPr="00DC3E44">
        <w:rPr>
          <w:rFonts w:cs="Arial"/>
          <w:szCs w:val="20"/>
        </w:rPr>
        <w:fldChar w:fldCharType="end"/>
      </w:r>
      <w:r w:rsidR="00EE28C0" w:rsidRPr="00710B99">
        <w:rPr>
          <w:rFonts w:cs="Arial"/>
          <w:szCs w:val="20"/>
        </w:rPr>
        <w:t xml:space="preserve"> </w:t>
      </w:r>
      <w:r w:rsidRPr="00710B99">
        <w:rPr>
          <w:rFonts w:cs="Arial"/>
          <w:szCs w:val="20"/>
        </w:rPr>
        <w:t>of UP latency as being defined from L2/</w:t>
      </w:r>
      <w:r w:rsidR="00EA6EB3" w:rsidRPr="00710B99">
        <w:rPr>
          <w:rFonts w:cs="Arial"/>
          <w:szCs w:val="20"/>
        </w:rPr>
        <w:t>L</w:t>
      </w:r>
      <w:r w:rsidRPr="00710B99">
        <w:rPr>
          <w:rFonts w:cs="Arial"/>
          <w:szCs w:val="20"/>
        </w:rPr>
        <w:t>3 ingress to L2/</w:t>
      </w:r>
      <w:r w:rsidR="00EA6EB3" w:rsidRPr="00710B99">
        <w:rPr>
          <w:rFonts w:cs="Arial"/>
          <w:szCs w:val="20"/>
        </w:rPr>
        <w:t>L</w:t>
      </w:r>
      <w:r w:rsidRPr="00710B99">
        <w:rPr>
          <w:rFonts w:cs="Arial"/>
          <w:szCs w:val="20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0E77706" w:rsidR="0040439B" w:rsidRPr="00DC3E44" w:rsidRDefault="0040439B" w:rsidP="0040439B">
      <w:pPr>
        <w:rPr>
          <w:rFonts w:cs="Arial"/>
          <w:b/>
          <w:szCs w:val="20"/>
        </w:rPr>
      </w:pPr>
      <w:r w:rsidRPr="00DC3E44">
        <w:rPr>
          <w:rFonts w:cs="Arial"/>
          <w:b/>
          <w:szCs w:val="20"/>
        </w:rPr>
        <w:t>Processing delay</w:t>
      </w:r>
    </w:p>
    <w:p w14:paraId="62089B15" w14:textId="5B83FD3D" w:rsidR="00EA6EB3" w:rsidRPr="00710B99" w:rsidRDefault="00223AF3" w:rsidP="00EA6EB3">
      <w:pPr>
        <w:rPr>
          <w:rFonts w:cs="Arial"/>
          <w:szCs w:val="20"/>
        </w:rPr>
      </w:pPr>
      <w:r w:rsidRPr="00710B99">
        <w:rPr>
          <w:rFonts w:cs="Arial"/>
          <w:szCs w:val="20"/>
        </w:rPr>
        <w:t>For the UE</w:t>
      </w:r>
      <w:r w:rsidR="00C82F91" w:rsidRPr="00710B99">
        <w:rPr>
          <w:rFonts w:cs="Arial"/>
          <w:szCs w:val="20"/>
        </w:rPr>
        <w:t>,</w:t>
      </w:r>
      <w:r w:rsidRPr="00710B99">
        <w:rPr>
          <w:rFonts w:cs="Arial"/>
          <w:szCs w:val="20"/>
        </w:rPr>
        <w:t xml:space="preserve"> the pro</w:t>
      </w:r>
      <w:r w:rsidR="00957919" w:rsidRPr="00710B99">
        <w:rPr>
          <w:rFonts w:cs="Arial"/>
          <w:szCs w:val="20"/>
        </w:rPr>
        <w:t>cessing delay is assumed to be</w:t>
      </w:r>
      <w:r w:rsidR="00D50B04" w:rsidRPr="00710B99">
        <w:rPr>
          <w:rFonts w:cs="Arial"/>
          <w:szCs w:val="20"/>
        </w:rPr>
        <w:t xml:space="preserve"> according to </w:t>
      </w:r>
      <w:r w:rsidR="009A6550" w:rsidRPr="00710B99">
        <w:rPr>
          <w:rFonts w:cs="Arial"/>
          <w:szCs w:val="20"/>
        </w:rPr>
        <w:t>processing delay capability 2, that is</w:t>
      </w:r>
      <w:r w:rsidR="00957919" w:rsidRPr="00710B99">
        <w:rPr>
          <w:rFonts w:cs="Arial"/>
          <w:szCs w:val="20"/>
        </w:rPr>
        <w:t xml:space="preserve"> 3</w:t>
      </w:r>
      <w:r w:rsidRPr="00710B99">
        <w:rPr>
          <w:rFonts w:cs="Arial"/>
          <w:szCs w:val="20"/>
        </w:rPr>
        <w:t xml:space="preserve"> symbols for </w:t>
      </w:r>
      <w:r w:rsidR="00F105AF" w:rsidRPr="00710B99">
        <w:rPr>
          <w:rFonts w:cs="Arial"/>
          <w:szCs w:val="20"/>
        </w:rPr>
        <w:t xml:space="preserve">15 and </w:t>
      </w:r>
      <w:r w:rsidRPr="00710B99">
        <w:rPr>
          <w:rFonts w:cs="Arial"/>
          <w:szCs w:val="20"/>
        </w:rPr>
        <w:t>30kH</w:t>
      </w:r>
      <w:r w:rsidR="00D50B04" w:rsidRPr="00710B99">
        <w:rPr>
          <w:rFonts w:cs="Arial"/>
          <w:szCs w:val="20"/>
        </w:rPr>
        <w:t>z SCS. For 120kHz the capability has been assumed to be 9 symbols</w:t>
      </w:r>
      <w:r w:rsidRPr="00710B99">
        <w:rPr>
          <w:rFonts w:cs="Arial"/>
          <w:szCs w:val="20"/>
        </w:rPr>
        <w:t xml:space="preserve">. </w:t>
      </w:r>
      <w:r w:rsidR="00D50B04" w:rsidRPr="00710B99">
        <w:rPr>
          <w:rFonts w:cs="Arial"/>
          <w:szCs w:val="20"/>
        </w:rPr>
        <w:t xml:space="preserve">In the gNB we have here assumed the same </w:t>
      </w:r>
      <w:r w:rsidR="009A6550" w:rsidRPr="00710B99">
        <w:rPr>
          <w:rFonts w:cs="Arial"/>
          <w:szCs w:val="20"/>
        </w:rPr>
        <w:t>processing delay</w:t>
      </w:r>
      <w:r w:rsidR="00D50B04" w:rsidRPr="00710B99">
        <w:rPr>
          <w:rFonts w:cs="Arial"/>
          <w:szCs w:val="20"/>
        </w:rPr>
        <w:t xml:space="preserve"> as in the UE, for simplicity. </w:t>
      </w:r>
      <w:r w:rsidRPr="00710B99">
        <w:rPr>
          <w:rFonts w:cs="Arial"/>
          <w:szCs w:val="20"/>
        </w:rPr>
        <w:t>I</w:t>
      </w:r>
      <w:r w:rsidR="00EA6EB3" w:rsidRPr="00710B99">
        <w:rPr>
          <w:rFonts w:cs="Arial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710B99" w:rsidRDefault="0040439B" w:rsidP="00EA6EB3">
      <w:pPr>
        <w:rPr>
          <w:rFonts w:cs="Arial"/>
          <w:szCs w:val="20"/>
        </w:rPr>
      </w:pPr>
    </w:p>
    <w:p w14:paraId="6939EDAE" w14:textId="6BEC32B0" w:rsidR="0040439B" w:rsidRPr="00710B99" w:rsidRDefault="0040439B" w:rsidP="00EA6EB3">
      <w:pPr>
        <w:rPr>
          <w:rFonts w:cs="Arial"/>
          <w:b/>
          <w:szCs w:val="20"/>
        </w:rPr>
      </w:pPr>
      <w:r w:rsidRPr="00710B99">
        <w:rPr>
          <w:rFonts w:cs="Arial"/>
          <w:b/>
          <w:szCs w:val="20"/>
        </w:rPr>
        <w:t>Alignment delay</w:t>
      </w:r>
    </w:p>
    <w:p w14:paraId="01D0A42D" w14:textId="350B74B7" w:rsidR="0040439B" w:rsidRPr="00960796" w:rsidRDefault="0040439B" w:rsidP="00EA6EB3">
      <w:pPr>
        <w:rPr>
          <w:rFonts w:cs="Arial"/>
          <w:szCs w:val="20"/>
        </w:rPr>
      </w:pPr>
      <w:r w:rsidRPr="00710B99">
        <w:rPr>
          <w:rFonts w:cs="Arial"/>
          <w:szCs w:val="20"/>
        </w:rPr>
        <w:t xml:space="preserve">The alignment delay is the time required after being ready to transmit until transmission can start. </w:t>
      </w:r>
      <w:r w:rsidRPr="00960796">
        <w:rPr>
          <w:rFonts w:cs="Arial"/>
          <w:szCs w:val="20"/>
        </w:rPr>
        <w:t>We assume the worst-case latency meaning the alignment delay is assumed to the longest possible.</w:t>
      </w:r>
    </w:p>
    <w:p w14:paraId="79EE3AE2" w14:textId="574987CF" w:rsidR="0040439B" w:rsidRPr="00960796" w:rsidRDefault="0040439B" w:rsidP="00EA6EB3">
      <w:pPr>
        <w:rPr>
          <w:rFonts w:cs="Arial"/>
          <w:szCs w:val="20"/>
        </w:rPr>
      </w:pPr>
    </w:p>
    <w:p w14:paraId="3AEC06D0" w14:textId="7EBA6B33" w:rsidR="0040439B" w:rsidRPr="00960796" w:rsidRDefault="00223AF3" w:rsidP="00EA6EB3">
      <w:pPr>
        <w:rPr>
          <w:rFonts w:cs="Arial"/>
          <w:b/>
          <w:szCs w:val="20"/>
        </w:rPr>
      </w:pPr>
      <w:r w:rsidRPr="00960796">
        <w:rPr>
          <w:rFonts w:cs="Arial"/>
          <w:b/>
          <w:szCs w:val="20"/>
        </w:rPr>
        <w:t>g</w:t>
      </w:r>
      <w:r w:rsidR="0040439B" w:rsidRPr="00960796">
        <w:rPr>
          <w:rFonts w:cs="Arial"/>
          <w:b/>
          <w:szCs w:val="20"/>
        </w:rPr>
        <w:t>NB timing</w:t>
      </w:r>
    </w:p>
    <w:p w14:paraId="0AB68233" w14:textId="66518332" w:rsidR="00223AF3" w:rsidRPr="00960796" w:rsidRDefault="0040439B" w:rsidP="00EA6EB3">
      <w:pPr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The </w:t>
      </w:r>
      <w:r w:rsidR="00223AF3" w:rsidRPr="00960796">
        <w:rPr>
          <w:rFonts w:cs="Arial"/>
          <w:szCs w:val="20"/>
        </w:rPr>
        <w:t>minimum response timing in the gNB</w:t>
      </w:r>
      <w:r w:rsidRPr="00960796">
        <w:rPr>
          <w:rFonts w:cs="Arial"/>
          <w:szCs w:val="20"/>
        </w:rPr>
        <w:t xml:space="preserve"> between SR and UL grant, and between DL HARQ and retransmission, is assumed to </w:t>
      </w:r>
      <w:r w:rsidR="00F105AF" w:rsidRPr="00960796">
        <w:rPr>
          <w:rFonts w:cs="Arial"/>
          <w:szCs w:val="20"/>
        </w:rPr>
        <w:t>be n+1</w:t>
      </w:r>
      <w:r w:rsidR="00223AF3" w:rsidRPr="00960796">
        <w:rPr>
          <w:rFonts w:cs="Arial"/>
          <w:szCs w:val="20"/>
        </w:rPr>
        <w:t xml:space="preserve"> TTI.</w:t>
      </w:r>
      <w:r w:rsidR="003E6CD6" w:rsidRPr="00960796">
        <w:rPr>
          <w:rFonts w:cs="Arial"/>
          <w:szCs w:val="20"/>
        </w:rPr>
        <w:t xml:space="preserve"> For higher SCS and fewer symbols in the mini-slot, the TTI is shorter, and more TTIs should be used for processing. The used timing assumptions for gNB are given in </w:t>
      </w:r>
      <w:r w:rsidR="003E6CD6">
        <w:rPr>
          <w:rFonts w:cs="Arial"/>
          <w:szCs w:val="20"/>
        </w:rPr>
        <w:fldChar w:fldCharType="begin"/>
      </w:r>
      <w:r w:rsidR="003E6CD6" w:rsidRPr="00960796">
        <w:rPr>
          <w:rFonts w:cs="Arial"/>
          <w:szCs w:val="20"/>
        </w:rPr>
        <w:instrText xml:space="preserve"> REF _Ref498095110 \h </w:instrText>
      </w:r>
      <w:r w:rsidR="003E6CD6">
        <w:rPr>
          <w:rFonts w:cs="Arial"/>
          <w:szCs w:val="20"/>
        </w:rPr>
      </w:r>
      <w:r w:rsidR="003E6CD6">
        <w:rPr>
          <w:rFonts w:cs="Arial"/>
          <w:szCs w:val="20"/>
        </w:rPr>
        <w:fldChar w:fldCharType="separate"/>
      </w:r>
      <w:r w:rsidR="003E6CD6" w:rsidRPr="00960796">
        <w:t xml:space="preserve">Table </w:t>
      </w:r>
      <w:r w:rsidR="003E6CD6" w:rsidRPr="00960796">
        <w:rPr>
          <w:noProof/>
        </w:rPr>
        <w:t>1</w:t>
      </w:r>
      <w:r w:rsidR="003E6CD6">
        <w:rPr>
          <w:rFonts w:cs="Arial"/>
          <w:szCs w:val="20"/>
        </w:rPr>
        <w:fldChar w:fldCharType="end"/>
      </w:r>
      <w:r w:rsidR="003E6CD6" w:rsidRPr="00960796">
        <w:rPr>
          <w:rFonts w:cs="Arial"/>
          <w:szCs w:val="20"/>
        </w:rPr>
        <w:t>.</w:t>
      </w:r>
    </w:p>
    <w:p w14:paraId="0B85FE62" w14:textId="2ED34269" w:rsidR="00B82140" w:rsidRPr="00960796" w:rsidRDefault="00B82140" w:rsidP="00EA6EB3">
      <w:pPr>
        <w:rPr>
          <w:rFonts w:cs="Arial"/>
          <w:szCs w:val="20"/>
        </w:rPr>
      </w:pPr>
    </w:p>
    <w:p w14:paraId="6B546225" w14:textId="3D7BB124" w:rsidR="00223AF3" w:rsidRPr="00960796" w:rsidRDefault="00223AF3" w:rsidP="00223AF3">
      <w:pPr>
        <w:rPr>
          <w:rFonts w:cs="Arial"/>
          <w:b/>
          <w:szCs w:val="20"/>
        </w:rPr>
      </w:pPr>
      <w:r w:rsidRPr="00960796">
        <w:rPr>
          <w:rFonts w:cs="Arial"/>
          <w:b/>
          <w:szCs w:val="20"/>
        </w:rPr>
        <w:t>UE timing</w:t>
      </w:r>
    </w:p>
    <w:p w14:paraId="79A78E2F" w14:textId="6E184689" w:rsidR="00223AF3" w:rsidRPr="00960796" w:rsidRDefault="00223AF3" w:rsidP="00223AF3">
      <w:pPr>
        <w:rPr>
          <w:rFonts w:cs="Arial"/>
          <w:szCs w:val="20"/>
        </w:rPr>
      </w:pPr>
      <w:r w:rsidRPr="00960796">
        <w:rPr>
          <w:rFonts w:cs="Arial"/>
          <w:szCs w:val="20"/>
        </w:rPr>
        <w:t>The minimum response timing in the UE between DL data and DL HARQ, and between UL grant and UL data, is assumed to be n+1 TTI.</w:t>
      </w:r>
      <w:r w:rsidR="003E6CD6" w:rsidRPr="00960796">
        <w:rPr>
          <w:rFonts w:cs="Arial"/>
          <w:szCs w:val="20"/>
        </w:rPr>
        <w:t xml:space="preserve"> As for the gNB timing this value is higher for higher SCS and shorter mini-slot, see </w:t>
      </w:r>
      <w:r w:rsidR="003E6CD6">
        <w:rPr>
          <w:rFonts w:cs="Arial"/>
          <w:szCs w:val="20"/>
        </w:rPr>
        <w:fldChar w:fldCharType="begin"/>
      </w:r>
      <w:r w:rsidR="003E6CD6" w:rsidRPr="00960796">
        <w:rPr>
          <w:rFonts w:cs="Arial"/>
          <w:szCs w:val="20"/>
        </w:rPr>
        <w:instrText xml:space="preserve"> REF _Ref498095110 \h </w:instrText>
      </w:r>
      <w:r w:rsidR="003E6CD6">
        <w:rPr>
          <w:rFonts w:cs="Arial"/>
          <w:szCs w:val="20"/>
        </w:rPr>
      </w:r>
      <w:r w:rsidR="003E6CD6">
        <w:rPr>
          <w:rFonts w:cs="Arial"/>
          <w:szCs w:val="20"/>
        </w:rPr>
        <w:fldChar w:fldCharType="separate"/>
      </w:r>
      <w:r w:rsidR="003E6CD6" w:rsidRPr="00960796">
        <w:t xml:space="preserve">Table </w:t>
      </w:r>
      <w:r w:rsidR="003E6CD6" w:rsidRPr="00960796">
        <w:rPr>
          <w:noProof/>
        </w:rPr>
        <w:t>1</w:t>
      </w:r>
      <w:r w:rsidR="003E6CD6">
        <w:rPr>
          <w:rFonts w:cs="Arial"/>
          <w:szCs w:val="20"/>
        </w:rPr>
        <w:fldChar w:fldCharType="end"/>
      </w:r>
      <w:r w:rsidR="003E6CD6" w:rsidRPr="00960796">
        <w:rPr>
          <w:rFonts w:cs="Arial"/>
          <w:szCs w:val="20"/>
        </w:rPr>
        <w:t>.</w:t>
      </w:r>
    </w:p>
    <w:p w14:paraId="48320F6E" w14:textId="77777777" w:rsidR="00223AF3" w:rsidRPr="00960796" w:rsidRDefault="00223AF3" w:rsidP="00223AF3">
      <w:pPr>
        <w:rPr>
          <w:rFonts w:cs="Arial"/>
          <w:szCs w:val="20"/>
        </w:rPr>
      </w:pPr>
    </w:p>
    <w:p w14:paraId="01D8127A" w14:textId="004E530A" w:rsidR="00B82140" w:rsidRPr="00960796" w:rsidRDefault="00B82140" w:rsidP="00EA6EB3">
      <w:pPr>
        <w:rPr>
          <w:rFonts w:cs="Arial"/>
          <w:b/>
          <w:szCs w:val="20"/>
        </w:rPr>
      </w:pPr>
      <w:r w:rsidRPr="00960796">
        <w:rPr>
          <w:rFonts w:cs="Arial"/>
          <w:b/>
          <w:szCs w:val="20"/>
        </w:rPr>
        <w:t>UL scheduling</w:t>
      </w:r>
    </w:p>
    <w:p w14:paraId="1CF325FE" w14:textId="7240DE64" w:rsidR="00B82140" w:rsidRPr="00960796" w:rsidRDefault="00B82140" w:rsidP="00EA6EB3">
      <w:pPr>
        <w:rPr>
          <w:rFonts w:cs="Arial"/>
          <w:szCs w:val="20"/>
        </w:rPr>
      </w:pPr>
      <w:r w:rsidRPr="00960796">
        <w:rPr>
          <w:rFonts w:cs="Arial"/>
          <w:szCs w:val="20"/>
        </w:rPr>
        <w:t>For UL data</w:t>
      </w:r>
      <w:r w:rsidR="00BE7076" w:rsidRPr="00960796">
        <w:rPr>
          <w:rFonts w:cs="Arial"/>
          <w:szCs w:val="20"/>
        </w:rPr>
        <w:t>,</w:t>
      </w:r>
      <w:r w:rsidRPr="00960796">
        <w:rPr>
          <w:rFonts w:cs="Arial"/>
          <w:szCs w:val="20"/>
        </w:rPr>
        <w:t xml:space="preserve"> the scheduling can either be based on SR or SPS UL. In both cases it is assumed that the period is set to 1TTI.</w:t>
      </w:r>
    </w:p>
    <w:p w14:paraId="7E7623E2" w14:textId="6C79323A" w:rsidR="00881967" w:rsidRDefault="00881967" w:rsidP="00881967">
      <w:pPr>
        <w:pStyle w:val="Caption"/>
        <w:keepNext/>
      </w:pPr>
      <w:bookmarkStart w:id="4" w:name="_Ref49809511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. Timing assumptions</w:t>
      </w:r>
      <w:r w:rsidR="003E6CD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447333" w:rsidRDefault="000300C6" w:rsidP="00EA6EB3">
            <w:pPr>
              <w:rPr>
                <w:rFonts w:cs="Arial"/>
                <w:b/>
                <w:szCs w:val="20"/>
              </w:rPr>
            </w:pPr>
            <w:r w:rsidRPr="00447333">
              <w:rPr>
                <w:rFonts w:cs="Arial"/>
                <w:b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1E7D6E" w:rsidRDefault="00F105AF" w:rsidP="00EA6EB3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15/</w:t>
            </w:r>
            <w:r w:rsidR="000300C6" w:rsidRPr="001E7D6E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1E7D6E" w:rsidRDefault="000300C6" w:rsidP="00EA6EB3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120kHz SCS</w:t>
            </w:r>
          </w:p>
        </w:tc>
      </w:tr>
      <w:tr w:rsidR="000300C6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447333" w:rsidRDefault="00447333" w:rsidP="000300C6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#</w:t>
            </w:r>
            <w:r w:rsidR="000300C6" w:rsidRPr="00447333">
              <w:rPr>
                <w:rFonts w:cs="Arial"/>
                <w:b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2os TTI</w:t>
            </w:r>
          </w:p>
        </w:tc>
      </w:tr>
      <w:tr w:rsidR="000300C6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gNB processing</w:t>
            </w:r>
          </w:p>
        </w:tc>
        <w:tc>
          <w:tcPr>
            <w:tcW w:w="1375" w:type="dxa"/>
          </w:tcPr>
          <w:p w14:paraId="3C405607" w14:textId="351222A2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Default="004D4F45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</w:tr>
      <w:tr w:rsidR="000300C6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Default="004D4F45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</w:tr>
    </w:tbl>
    <w:p w14:paraId="3DA0A740" w14:textId="77777777" w:rsidR="000300C6" w:rsidRPr="00B57B04" w:rsidRDefault="000300C6" w:rsidP="00EA6EB3">
      <w:pPr>
        <w:rPr>
          <w:rFonts w:cs="Arial"/>
          <w:szCs w:val="20"/>
        </w:rPr>
      </w:pPr>
    </w:p>
    <w:p w14:paraId="27B1EB8E" w14:textId="363227F4" w:rsidR="00637027" w:rsidRPr="00B57B04" w:rsidRDefault="00637027" w:rsidP="00EA6EB3">
      <w:pPr>
        <w:rPr>
          <w:rFonts w:cs="Arial"/>
          <w:szCs w:val="20"/>
        </w:rPr>
      </w:pPr>
    </w:p>
    <w:p w14:paraId="47ACE565" w14:textId="7A8D917B" w:rsidR="00637027" w:rsidRPr="00B57B04" w:rsidRDefault="00637027" w:rsidP="00637027">
      <w:pPr>
        <w:rPr>
          <w:rFonts w:cs="Arial"/>
          <w:b/>
          <w:szCs w:val="20"/>
        </w:rPr>
      </w:pPr>
      <w:r w:rsidRPr="00B57B04">
        <w:rPr>
          <w:rFonts w:cs="Arial"/>
          <w:b/>
          <w:szCs w:val="20"/>
        </w:rPr>
        <w:t>TTI length and pattern</w:t>
      </w:r>
    </w:p>
    <w:p w14:paraId="074C5289" w14:textId="77777777" w:rsidR="00222686" w:rsidRPr="00960796" w:rsidRDefault="00222686" w:rsidP="00222686">
      <w:pPr>
        <w:rPr>
          <w:rFonts w:cs="Arial"/>
          <w:szCs w:val="20"/>
        </w:rPr>
      </w:pPr>
      <w:r w:rsidRPr="000513A3">
        <w:rPr>
          <w:rFonts w:cs="Arial"/>
          <w:szCs w:val="20"/>
        </w:rPr>
        <w:t xml:space="preserve">In this evaluation, we study slot lengths of 14 symbols </w:t>
      </w:r>
      <w:r>
        <w:rPr>
          <w:rFonts w:cs="Arial"/>
          <w:szCs w:val="20"/>
        </w:rPr>
        <w:t>as well as mini-slots of</w:t>
      </w:r>
      <w:r w:rsidRPr="000513A3">
        <w:rPr>
          <w:rFonts w:cs="Arial"/>
          <w:szCs w:val="20"/>
        </w:rPr>
        <w:t xml:space="preserve"> 7</w:t>
      </w:r>
      <w:r>
        <w:rPr>
          <w:rFonts w:cs="Arial"/>
          <w:szCs w:val="20"/>
        </w:rPr>
        <w:t>, 4, and 2</w:t>
      </w:r>
      <w:r w:rsidRPr="000513A3">
        <w:rPr>
          <w:rFonts w:cs="Arial"/>
          <w:szCs w:val="20"/>
        </w:rPr>
        <w:t xml:space="preserve"> symbol</w:t>
      </w:r>
      <w:r>
        <w:rPr>
          <w:rFonts w:cs="Arial"/>
          <w:szCs w:val="20"/>
        </w:rPr>
        <w:t xml:space="preserve">s. </w:t>
      </w:r>
      <w:r w:rsidRPr="000513A3">
        <w:rPr>
          <w:rFonts w:cs="Arial"/>
          <w:szCs w:val="20"/>
        </w:rPr>
        <w:t>For TDD an alternating DL-UL pattern has been assumed, to represent the most latency-optimized setup in a carrier</w:t>
      </w:r>
      <w:r>
        <w:rPr>
          <w:rFonts w:cs="Arial"/>
          <w:szCs w:val="20"/>
        </w:rPr>
        <w:t>. With TDD slot/mini-slots of 14, 7, and 4 symbols are studied.</w:t>
      </w:r>
    </w:p>
    <w:p w14:paraId="023CE3D2" w14:textId="3B920DE7" w:rsidR="002E11B5" w:rsidRPr="00960796" w:rsidRDefault="002E11B5" w:rsidP="00EA6EB3">
      <w:pPr>
        <w:rPr>
          <w:rFonts w:cs="Arial"/>
          <w:szCs w:val="20"/>
        </w:rPr>
      </w:pPr>
    </w:p>
    <w:p w14:paraId="30DFBF91" w14:textId="2E295445" w:rsidR="006F56B8" w:rsidRPr="00DC3E44" w:rsidRDefault="003E6362" w:rsidP="006F56B8">
      <w:pPr>
        <w:keepNext/>
        <w:rPr>
          <w:rFonts w:cs="Arial"/>
          <w:szCs w:val="20"/>
        </w:rPr>
      </w:pPr>
      <w:r w:rsidRPr="00DC3E44">
        <w:rPr>
          <w:rFonts w:cs="Arial"/>
          <w:noProof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59BFF20C" w:rsidR="006F56B8" w:rsidRPr="00960796" w:rsidRDefault="006F56B8" w:rsidP="006F56B8">
      <w:pPr>
        <w:pStyle w:val="Caption"/>
        <w:jc w:val="both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Figure </w:t>
      </w:r>
      <w:r w:rsidRPr="00DC3E44">
        <w:rPr>
          <w:rFonts w:cs="Arial"/>
          <w:szCs w:val="20"/>
        </w:rPr>
        <w:fldChar w:fldCharType="begin"/>
      </w:r>
      <w:r w:rsidRPr="00960796">
        <w:rPr>
          <w:rFonts w:cs="Arial"/>
          <w:szCs w:val="20"/>
        </w:rPr>
        <w:instrText xml:space="preserve"> SEQ Figure \* ARABIC </w:instrText>
      </w:r>
      <w:r w:rsidRPr="00DC3E44">
        <w:rPr>
          <w:rFonts w:cs="Arial"/>
          <w:szCs w:val="20"/>
        </w:rPr>
        <w:fldChar w:fldCharType="separate"/>
      </w:r>
      <w:r w:rsidRPr="00960796">
        <w:rPr>
          <w:rFonts w:cs="Arial"/>
          <w:noProof/>
          <w:szCs w:val="20"/>
        </w:rPr>
        <w:t>1</w:t>
      </w:r>
      <w:r w:rsidRPr="00DC3E44">
        <w:rPr>
          <w:rFonts w:cs="Arial"/>
          <w:szCs w:val="20"/>
        </w:rPr>
        <w:fldChar w:fldCharType="end"/>
      </w:r>
      <w:r w:rsidRPr="00960796">
        <w:rPr>
          <w:rFonts w:cs="Arial"/>
          <w:szCs w:val="20"/>
        </w:rPr>
        <w:t>: illustration of latency components for DL and UL data.</w:t>
      </w:r>
    </w:p>
    <w:p w14:paraId="0ECC9300" w14:textId="4A4414D3" w:rsidR="002E11B5" w:rsidRPr="00960796" w:rsidRDefault="002E11B5" w:rsidP="00EA6EB3">
      <w:pPr>
        <w:rPr>
          <w:rFonts w:cs="Arial"/>
        </w:rPr>
      </w:pPr>
    </w:p>
    <w:p w14:paraId="21BF5BC5" w14:textId="72051D1D" w:rsidR="00353D9D" w:rsidRPr="00DC3E44" w:rsidRDefault="0067566F" w:rsidP="00353D9D">
      <w:pPr>
        <w:pStyle w:val="Heading2"/>
      </w:pPr>
      <w:r w:rsidRPr="00DC3E44">
        <w:t>FDD</w:t>
      </w:r>
    </w:p>
    <w:p w14:paraId="7D515809" w14:textId="5049EC12" w:rsidR="00353D9D" w:rsidRPr="00960796" w:rsidRDefault="00637027" w:rsidP="003E6362">
      <w:pPr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For the case of FDD the HARQ RTT is </w:t>
      </w:r>
      <w:r w:rsidR="00EE78E1">
        <w:rPr>
          <w:rFonts w:cs="Arial"/>
          <w:szCs w:val="20"/>
        </w:rPr>
        <w:t>n+k</w:t>
      </w:r>
      <w:r w:rsidRPr="00960796">
        <w:rPr>
          <w:rFonts w:cs="Arial"/>
          <w:szCs w:val="20"/>
        </w:rPr>
        <w:t xml:space="preserve"> TTI</w:t>
      </w:r>
      <w:r w:rsidR="00EE78E1">
        <w:rPr>
          <w:rFonts w:cs="Arial"/>
          <w:szCs w:val="20"/>
        </w:rPr>
        <w:t xml:space="preserve"> according to </w:t>
      </w:r>
      <w:r w:rsidR="00EE78E1">
        <w:rPr>
          <w:rFonts w:cs="Arial"/>
          <w:szCs w:val="20"/>
        </w:rPr>
        <w:fldChar w:fldCharType="begin"/>
      </w:r>
      <w:r w:rsidR="00EE78E1">
        <w:rPr>
          <w:rFonts w:cs="Arial"/>
          <w:szCs w:val="20"/>
        </w:rPr>
        <w:instrText xml:space="preserve"> REF _Ref498095110 \h </w:instrText>
      </w:r>
      <w:r w:rsidR="00EE78E1">
        <w:rPr>
          <w:rFonts w:cs="Arial"/>
          <w:szCs w:val="20"/>
        </w:rPr>
      </w:r>
      <w:r w:rsidR="00EE78E1">
        <w:rPr>
          <w:rFonts w:cs="Arial"/>
          <w:szCs w:val="20"/>
        </w:rPr>
        <w:fldChar w:fldCharType="separate"/>
      </w:r>
      <w:r w:rsidR="00EE78E1" w:rsidRPr="00EE78E1">
        <w:t xml:space="preserve">Table </w:t>
      </w:r>
      <w:r w:rsidR="00EE78E1" w:rsidRPr="00EE78E1">
        <w:rPr>
          <w:noProof/>
        </w:rPr>
        <w:t>1</w:t>
      </w:r>
      <w:r w:rsidR="00EE78E1">
        <w:rPr>
          <w:rFonts w:cs="Arial"/>
          <w:szCs w:val="20"/>
        </w:rPr>
        <w:fldChar w:fldCharType="end"/>
      </w:r>
      <w:r w:rsidR="00353D9D" w:rsidRPr="00960796">
        <w:rPr>
          <w:rFonts w:cs="Arial"/>
          <w:szCs w:val="20"/>
        </w:rPr>
        <w:t>.</w:t>
      </w:r>
      <w:r w:rsidR="00BA6A16" w:rsidRPr="00960796">
        <w:rPr>
          <w:rFonts w:cs="Arial"/>
          <w:szCs w:val="20"/>
        </w:rPr>
        <w:t xml:space="preserve"> The resulting UP la</w:t>
      </w:r>
      <w:r w:rsidR="00ED7F5B" w:rsidRPr="00960796">
        <w:rPr>
          <w:rFonts w:cs="Arial"/>
          <w:szCs w:val="20"/>
        </w:rPr>
        <w:t xml:space="preserve">tency for SCS of </w:t>
      </w:r>
      <w:r w:rsidR="003E18EA">
        <w:rPr>
          <w:rFonts w:cs="Arial"/>
          <w:szCs w:val="20"/>
        </w:rPr>
        <w:t xml:space="preserve">15, </w:t>
      </w:r>
      <w:r w:rsidR="00ED7F5B" w:rsidRPr="00960796">
        <w:rPr>
          <w:rFonts w:cs="Arial"/>
          <w:szCs w:val="20"/>
        </w:rPr>
        <w:t>30 and</w:t>
      </w:r>
      <w:r w:rsidR="00BA6A16" w:rsidRPr="00960796">
        <w:rPr>
          <w:rFonts w:cs="Arial"/>
          <w:szCs w:val="20"/>
        </w:rPr>
        <w:t xml:space="preserve"> 120 kHz is shown in </w:t>
      </w:r>
      <w:r w:rsidR="00BA6A16" w:rsidRPr="00DC3E44">
        <w:rPr>
          <w:rFonts w:cs="Arial"/>
          <w:szCs w:val="20"/>
        </w:rPr>
        <w:fldChar w:fldCharType="begin"/>
      </w:r>
      <w:r w:rsidR="00BA6A16" w:rsidRPr="00960796">
        <w:rPr>
          <w:rFonts w:cs="Arial"/>
          <w:szCs w:val="20"/>
        </w:rPr>
        <w:instrText xml:space="preserve"> REF _Ref494377927 \h </w:instrText>
      </w:r>
      <w:r w:rsidR="00DC3E44" w:rsidRPr="00960796">
        <w:rPr>
          <w:rFonts w:cs="Arial"/>
          <w:szCs w:val="20"/>
        </w:rPr>
        <w:instrText xml:space="preserve"> \* MERGEFORMAT </w:instrText>
      </w:r>
      <w:r w:rsidR="00BA6A16" w:rsidRPr="00DC3E44">
        <w:rPr>
          <w:rFonts w:cs="Arial"/>
          <w:szCs w:val="20"/>
        </w:rPr>
      </w:r>
      <w:r w:rsidR="00BA6A16" w:rsidRPr="00DC3E44">
        <w:rPr>
          <w:rFonts w:cs="Arial"/>
          <w:szCs w:val="20"/>
        </w:rPr>
        <w:fldChar w:fldCharType="separate"/>
      </w:r>
      <w:r w:rsidR="00BA6A16" w:rsidRPr="00960796">
        <w:rPr>
          <w:rFonts w:cs="Arial"/>
          <w:szCs w:val="20"/>
        </w:rPr>
        <w:t xml:space="preserve">Table </w:t>
      </w:r>
      <w:r w:rsidR="00BA6A16" w:rsidRPr="00960796">
        <w:rPr>
          <w:rFonts w:cs="Arial"/>
          <w:noProof/>
          <w:szCs w:val="20"/>
        </w:rPr>
        <w:t>1</w:t>
      </w:r>
      <w:r w:rsidR="00BA6A16" w:rsidRPr="00DC3E44">
        <w:rPr>
          <w:rFonts w:cs="Arial"/>
          <w:szCs w:val="20"/>
        </w:rPr>
        <w:fldChar w:fldCharType="end"/>
      </w:r>
      <w:r w:rsidR="00BA6A16" w:rsidRPr="00960796">
        <w:rPr>
          <w:rFonts w:cs="Arial"/>
          <w:szCs w:val="20"/>
        </w:rPr>
        <w:t xml:space="preserve">. As can be seen, the 1ms requirement can be reached for SCS </w:t>
      </w:r>
      <w:r w:rsidR="003E18EA">
        <w:rPr>
          <w:rFonts w:cs="Arial"/>
          <w:szCs w:val="20"/>
        </w:rPr>
        <w:t>15</w:t>
      </w:r>
      <w:r w:rsidR="00BA6A16" w:rsidRPr="00960796">
        <w:rPr>
          <w:rFonts w:cs="Arial"/>
          <w:szCs w:val="20"/>
        </w:rPr>
        <w:t>kHz and up</w:t>
      </w:r>
      <w:r w:rsidR="003E18EA">
        <w:rPr>
          <w:rFonts w:cs="Arial"/>
          <w:szCs w:val="20"/>
        </w:rPr>
        <w:t xml:space="preserve"> depending on mini-slot configuration</w:t>
      </w:r>
      <w:r w:rsidR="00BA6A16" w:rsidRPr="00960796">
        <w:rPr>
          <w:rFonts w:cs="Arial"/>
          <w:szCs w:val="20"/>
        </w:rPr>
        <w:t>.</w:t>
      </w:r>
      <w:r w:rsidR="003E18EA">
        <w:rPr>
          <w:rFonts w:cs="Arial"/>
          <w:szCs w:val="20"/>
        </w:rPr>
        <w:t xml:space="preserve"> In UL configured grants reduces the latency considerably compared to SR-based scheduling.</w:t>
      </w:r>
    </w:p>
    <w:p w14:paraId="04E7E9E5" w14:textId="45D5D6C4" w:rsidR="00B82140" w:rsidRPr="00960796" w:rsidRDefault="00B82140" w:rsidP="003E6362">
      <w:pPr>
        <w:rPr>
          <w:rFonts w:cs="Arial"/>
          <w:szCs w:val="20"/>
        </w:rPr>
      </w:pPr>
    </w:p>
    <w:p w14:paraId="7D9DCA71" w14:textId="2C34F25E" w:rsidR="00C46AB8" w:rsidRPr="00960796" w:rsidRDefault="00C46AB8" w:rsidP="00C46AB8">
      <w:pPr>
        <w:pStyle w:val="Caption"/>
        <w:keepNext/>
        <w:rPr>
          <w:rFonts w:cs="Arial"/>
          <w:szCs w:val="20"/>
        </w:rPr>
      </w:pPr>
      <w:bookmarkStart w:id="5" w:name="_Ref494377927"/>
      <w:bookmarkStart w:id="6" w:name="_Hlk492644637"/>
      <w:r w:rsidRPr="00960796">
        <w:rPr>
          <w:rFonts w:cs="Arial"/>
          <w:szCs w:val="20"/>
        </w:rPr>
        <w:t xml:space="preserve">Table </w:t>
      </w:r>
      <w:r w:rsidRPr="00DC3E44">
        <w:rPr>
          <w:rFonts w:cs="Arial"/>
          <w:szCs w:val="20"/>
        </w:rPr>
        <w:fldChar w:fldCharType="begin"/>
      </w:r>
      <w:r w:rsidRPr="00960796">
        <w:rPr>
          <w:rFonts w:cs="Arial"/>
          <w:szCs w:val="20"/>
        </w:rPr>
        <w:instrText xml:space="preserve"> SEQ Table \* ARABIC </w:instrText>
      </w:r>
      <w:r w:rsidRPr="00DC3E44">
        <w:rPr>
          <w:rFonts w:cs="Arial"/>
          <w:szCs w:val="20"/>
        </w:rPr>
        <w:fldChar w:fldCharType="separate"/>
      </w:r>
      <w:r w:rsidR="00881967" w:rsidRPr="00960796">
        <w:rPr>
          <w:rFonts w:cs="Arial"/>
          <w:noProof/>
          <w:szCs w:val="20"/>
        </w:rPr>
        <w:t>2</w:t>
      </w:r>
      <w:r w:rsidRPr="00DC3E44">
        <w:rPr>
          <w:rFonts w:cs="Arial"/>
          <w:szCs w:val="20"/>
        </w:rPr>
        <w:fldChar w:fldCharType="end"/>
      </w:r>
      <w:bookmarkEnd w:id="5"/>
      <w:r w:rsidRPr="00960796">
        <w:rPr>
          <w:rFonts w:cs="Arial"/>
          <w:szCs w:val="20"/>
        </w:rPr>
        <w:t>: FDD UP one-way latency</w:t>
      </w:r>
      <w:r w:rsidR="00DB4925" w:rsidRPr="00960796">
        <w:rPr>
          <w:rFonts w:cs="Arial"/>
          <w:szCs w:val="20"/>
        </w:rPr>
        <w:t xml:space="preserve"> for </w:t>
      </w:r>
      <w:r w:rsidRPr="00960796">
        <w:rPr>
          <w:rFonts w:cs="Arial"/>
          <w:szCs w:val="20"/>
        </w:rPr>
        <w:t>data transmission</w:t>
      </w:r>
      <w:r w:rsidR="00DB4925" w:rsidRPr="00960796">
        <w:rPr>
          <w:rFonts w:cs="Arial"/>
          <w:szCs w:val="20"/>
        </w:rPr>
        <w:t xml:space="preserve"> with HARQ</w:t>
      </w:r>
      <w:r w:rsidR="00353D9D" w:rsidRPr="00960796">
        <w:rPr>
          <w:rFonts w:cs="Arial"/>
          <w:szCs w:val="20"/>
        </w:rPr>
        <w:t>-based</w:t>
      </w:r>
      <w:r w:rsidR="00DB4925" w:rsidRPr="00960796">
        <w:rPr>
          <w:rFonts w:cs="Arial"/>
          <w:szCs w:val="20"/>
        </w:rPr>
        <w:t xml:space="preserve"> retransmission</w:t>
      </w:r>
      <w:r w:rsidR="00E978F3">
        <w:rPr>
          <w:rFonts w:cs="Arial"/>
          <w:szCs w:val="20"/>
        </w:rPr>
        <w:t>, compared to the 1ms (green) and 4ms (pink)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"/>
        <w:gridCol w:w="1358"/>
        <w:gridCol w:w="555"/>
        <w:gridCol w:w="547"/>
        <w:gridCol w:w="547"/>
        <w:gridCol w:w="631"/>
        <w:gridCol w:w="555"/>
        <w:gridCol w:w="631"/>
        <w:gridCol w:w="631"/>
        <w:gridCol w:w="631"/>
        <w:gridCol w:w="639"/>
        <w:gridCol w:w="631"/>
        <w:gridCol w:w="631"/>
        <w:gridCol w:w="631"/>
      </w:tblGrid>
      <w:tr w:rsidR="002D6754" w:rsidRPr="00DC3E4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6"/>
          <w:p w14:paraId="7D008D4C" w14:textId="77777777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120kHz SCS</w:t>
            </w:r>
          </w:p>
        </w:tc>
      </w:tr>
      <w:tr w:rsidR="002D6754" w:rsidRPr="00DC3E4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DC3E44" w:rsidRDefault="002D6754" w:rsidP="00F105AF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30C2FED3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7753CB3A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7BBC34BD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1D23E174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4AB5CA8C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4224085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4D2D216F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494AE63E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</w:tr>
      <w:tr w:rsidR="002D6754" w:rsidRPr="00DC3E44" w14:paraId="4284FA36" w14:textId="7F0A85AD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DL data</w:t>
            </w:r>
          </w:p>
          <w:p w14:paraId="286DC5E2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164D4A5E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2E2AB4C4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8CF9E5B" w14:textId="49420DC2" w:rsidR="002D6754" w:rsidRPr="001677FF" w:rsidRDefault="007877CF" w:rsidP="005015D9">
            <w: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0D0E538" w14:textId="781F0354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E136A0" w14:textId="266BFB21" w:rsidR="002D6754" w:rsidRPr="00F10AA3" w:rsidRDefault="008E7209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D01B66" w:rsidRDefault="00A475A8" w:rsidP="005015D9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2D6754" w:rsidRPr="00DC3E44" w14:paraId="0E8367C8" w14:textId="3A188F84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4A0FBE7F" w14:textId="15D83239" w:rsidR="002D6754" w:rsidRPr="001677FF" w:rsidRDefault="007877CF" w:rsidP="005015D9">
            <w: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CBF5FD1" w14:textId="2FFAF82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7F62F" w14:textId="2D6DFCE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C5A487E" w14:textId="6F8C3FD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93F4F43" w14:textId="724E1B37" w:rsidR="002D6754" w:rsidRPr="00F10AA3" w:rsidRDefault="008E7209" w:rsidP="005015D9">
            <w: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2DFF1D" w14:textId="17F97D0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D01B66" w:rsidRDefault="00A475A8" w:rsidP="005015D9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2D6754" w:rsidRPr="00DC3E44" w14:paraId="18ACFB6A" w14:textId="0133ECFD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3B9253AE" w14:textId="2FF0664F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37C6A33F" w14:textId="590BFA68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31F020F" w14:textId="26BDB59C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EF04BDB" w14:textId="56ECD6DF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9C8CB70" w14:textId="61BB2A15" w:rsidR="002D6754" w:rsidRPr="00F10AA3" w:rsidRDefault="008E7209" w:rsidP="005015D9">
            <w: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9EEFEB4" w14:textId="6CD09AA0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AE29B6" w14:textId="1CD27933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2765449" w14:textId="51804A0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A6461F4" w14:textId="266D8CA2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2D6754" w:rsidRPr="00DC3E44" w14:paraId="66367A7E" w14:textId="164A8DB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7707255C" w14:textId="3C66AC4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4F53EBA4" w14:textId="77A10343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A157CE" w14:textId="516386A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F73D62B" w14:textId="72325750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6FC88D3" w14:textId="73A5D0C1" w:rsidR="002D6754" w:rsidRPr="00F10AA3" w:rsidRDefault="008E7209" w:rsidP="005015D9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202EEDD" w14:textId="47313CF6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59264B0" w14:textId="104C884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862BBA" w14:textId="6315F612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EC9F596" w14:textId="1E8DD446" w:rsidR="002D6754" w:rsidRPr="00D01B66" w:rsidRDefault="00A475A8" w:rsidP="005015D9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E2E8AC" w14:textId="480E7C7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2D6754" w:rsidRPr="00DC3E44" w14:paraId="6CB0B0A7" w14:textId="2ABFAB99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UL data (SR)</w:t>
            </w:r>
          </w:p>
          <w:p w14:paraId="2B7E639D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2AC03C3A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2BD34DC5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1677FF" w:rsidRDefault="007877CF" w:rsidP="005015D9">
            <w:r>
              <w:t>4.5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5C6530" w14:textId="68313CB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DB88604" w14:textId="72E1CBC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E1B0B7" w14:textId="5B5446A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21B84A" w14:textId="00E9D267" w:rsidR="002D6754" w:rsidRPr="00F10AA3" w:rsidRDefault="008E7209" w:rsidP="005015D9">
            <w:r>
              <w:t>2.3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CF5EE6" w14:textId="6119F03A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D01B66" w:rsidRDefault="00A475A8" w:rsidP="005015D9">
            <w: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2D6754" w:rsidRPr="00DC3E44" w14:paraId="57026ABB" w14:textId="3FC645E3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716F904A" w14:textId="6D014F81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4628F38B" w14:textId="69DA294E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28C7DA" w14:textId="465A55E9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D630D1B" w14:textId="3F059D5E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784D8A5" w14:textId="618FAFE9" w:rsidR="002D6754" w:rsidRPr="00F10AA3" w:rsidRDefault="008E7209" w:rsidP="005015D9">
            <w: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B05355" w14:textId="17A7B2D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79D518" w14:textId="61E1D3C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1286A5" w14:textId="62D4DF1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81BB77" w14:textId="4A2A59BB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.59</w:t>
            </w:r>
          </w:p>
        </w:tc>
      </w:tr>
      <w:tr w:rsidR="002D6754" w:rsidRPr="00DC3E44" w14:paraId="794DCA88" w14:textId="0D8C9C25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648CE3E1" w14:textId="5E4FFBE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063D8E8F" w14:textId="5FFF69D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964FC55" w14:textId="7715794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28B95BD" w14:textId="673E275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.9</w:t>
            </w:r>
          </w:p>
        </w:tc>
        <w:tc>
          <w:tcPr>
            <w:tcW w:w="0" w:type="auto"/>
          </w:tcPr>
          <w:p w14:paraId="3AB43402" w14:textId="14A0940B" w:rsidR="002D6754" w:rsidRDefault="008E7209" w:rsidP="005015D9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DB4EF7F" w14:textId="5E77F30D" w:rsidR="002D6754" w:rsidRPr="00DC3E44" w:rsidRDefault="002D6754" w:rsidP="005015D9">
            <w:pPr>
              <w:rPr>
                <w:rFonts w:cs="Arial"/>
                <w:szCs w:val="20"/>
              </w:rPr>
            </w:pPr>
            <w: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4A769" w14:textId="54061BE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D937EF" w14:textId="35C427E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2CDFD00" w14:textId="49D3C127" w:rsidR="002D6754" w:rsidRPr="00D01B66" w:rsidRDefault="00A475A8" w:rsidP="005015D9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515FC7" w14:textId="2F01CAC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.79</w:t>
            </w:r>
          </w:p>
        </w:tc>
      </w:tr>
      <w:tr w:rsidR="002D6754" w:rsidRPr="00DC3E44" w14:paraId="020C64F0" w14:textId="1CD8A97E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37DD0688" w14:textId="215741A6" w:rsidR="002D6754" w:rsidRPr="001677FF" w:rsidRDefault="007877CF" w:rsidP="005015D9">
            <w:r>
              <w:t>14</w:t>
            </w:r>
          </w:p>
        </w:tc>
        <w:tc>
          <w:tcPr>
            <w:tcW w:w="0" w:type="auto"/>
          </w:tcPr>
          <w:p w14:paraId="5B72FE10" w14:textId="0C0F091B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7</w:t>
            </w:r>
            <w:r>
              <w:t>.4</w:t>
            </w:r>
          </w:p>
        </w:tc>
        <w:tc>
          <w:tcPr>
            <w:tcW w:w="0" w:type="auto"/>
          </w:tcPr>
          <w:p w14:paraId="370634C5" w14:textId="74130906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4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3A4501E" w14:textId="098A9FFE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3</w:t>
            </w:r>
            <w:r>
              <w:t>.6</w:t>
            </w:r>
          </w:p>
        </w:tc>
        <w:tc>
          <w:tcPr>
            <w:tcW w:w="0" w:type="auto"/>
          </w:tcPr>
          <w:p w14:paraId="4D325398" w14:textId="152B3482" w:rsidR="002D6754" w:rsidRPr="00F10AA3" w:rsidRDefault="008E7209" w:rsidP="005015D9">
            <w:r>
              <w:t>7.2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AB20B7C" w14:textId="2E3BF4FD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3</w:t>
            </w:r>
            <w:r>
              <w:t>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B6F5A1A" w14:textId="6B1451A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2</w:t>
            </w:r>
            <w:r>
              <w:t>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3E3880E" w14:textId="55BA233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806B27" w14:textId="7F8472A1" w:rsidR="002D6754" w:rsidRPr="00D01B66" w:rsidRDefault="00A475A8" w:rsidP="005015D9">
            <w: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A0380" w14:textId="636FE3B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85409C" w14:textId="0EA27F00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.98</w:t>
            </w:r>
          </w:p>
        </w:tc>
      </w:tr>
      <w:tr w:rsidR="007877CF" w:rsidRPr="00DC3E44" w14:paraId="287037D4" w14:textId="5F76D535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UL data (SPS)</w:t>
            </w:r>
          </w:p>
          <w:p w14:paraId="0F995439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  <w:p w14:paraId="0840D4C5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  <w:p w14:paraId="3A2F36AD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A3E37E8" w14:textId="7B17A077" w:rsidR="007877CF" w:rsidRPr="001677FF" w:rsidRDefault="007877CF" w:rsidP="007877CF">
            <w: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9E704E" w14:textId="35507250" w:rsidR="007877CF" w:rsidRDefault="007877CF" w:rsidP="007877CF">
            <w:pPr>
              <w:rPr>
                <w:rFonts w:cs="Arial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Default="007877CF" w:rsidP="007877CF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Default="007877CF" w:rsidP="007877CF">
            <w:pPr>
              <w:rPr>
                <w:rFonts w:cs="Arial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1437E08" w14:textId="2906CF25" w:rsidR="007877CF" w:rsidRPr="00F10AA3" w:rsidRDefault="008E7209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D01B66" w:rsidRDefault="00A475A8" w:rsidP="007877CF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7877CF" w:rsidRPr="00DC3E44" w14:paraId="195A487E" w14:textId="24B2B8D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74F76A5D" w14:textId="5473E95E" w:rsidR="007877CF" w:rsidRPr="001677FF" w:rsidRDefault="007877CF" w:rsidP="007877CF">
            <w: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2C0CE" w14:textId="6FF3BF1B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5D69DB" w14:textId="2D5900E5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A7AADA4" w14:textId="4A840A23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36F443" w14:textId="6CA1AFB9" w:rsidR="007877CF" w:rsidRPr="00F10AA3" w:rsidRDefault="008E7209" w:rsidP="007877CF">
            <w: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0BDA4A" w14:textId="4546FBCE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D01B66" w:rsidRDefault="00A475A8" w:rsidP="007877CF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7877CF" w:rsidRPr="00DC3E44" w14:paraId="4535A257" w14:textId="019FBA5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064227F5" w14:textId="7DCCA9F7" w:rsidR="007877CF" w:rsidRPr="001677FF" w:rsidRDefault="007877CF" w:rsidP="007877CF">
            <w:r>
              <w:t>8.4</w:t>
            </w:r>
          </w:p>
        </w:tc>
        <w:tc>
          <w:tcPr>
            <w:tcW w:w="0" w:type="auto"/>
          </w:tcPr>
          <w:p w14:paraId="4B84EC53" w14:textId="52B85FDB" w:rsidR="007877CF" w:rsidRDefault="007877CF" w:rsidP="007877CF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B048675" w14:textId="75F28335" w:rsidR="007877CF" w:rsidRDefault="007877CF" w:rsidP="007877CF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D8CBD63" w14:textId="73A08143" w:rsidR="007877CF" w:rsidRDefault="007877CF" w:rsidP="007877CF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2A43AA57" w14:textId="3731C1EC" w:rsidR="007877CF" w:rsidRPr="00F10AA3" w:rsidRDefault="008E7209" w:rsidP="007877CF">
            <w: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584F730" w14:textId="0A4593CC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0BD69D" w14:textId="61843C2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F2642F" w14:textId="29058442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7C68B99" w14:textId="1DBD0285" w:rsidR="007877CF" w:rsidRPr="00D01B66" w:rsidRDefault="00A475A8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7877CF" w:rsidRPr="00DC3E44" w14:paraId="62D69C34" w14:textId="028116EA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2C7EB65D" w14:textId="2FA15B5F" w:rsidR="007877CF" w:rsidRPr="001677FF" w:rsidRDefault="007877CF" w:rsidP="007877CF">
            <w:r>
              <w:t>11</w:t>
            </w:r>
          </w:p>
        </w:tc>
        <w:tc>
          <w:tcPr>
            <w:tcW w:w="0" w:type="auto"/>
          </w:tcPr>
          <w:p w14:paraId="6A23B556" w14:textId="33039BDA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819619D" w14:textId="2084D167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519A813" w14:textId="22621331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10B63ED" w14:textId="19D7F5C9" w:rsidR="007877CF" w:rsidRPr="00F10AA3" w:rsidRDefault="008E7209" w:rsidP="007877CF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8ECE4C" w14:textId="00EA8C0C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8D0FC8" w14:textId="2787102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3056014" w14:textId="03844BDE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828FF6" w14:textId="326DC574" w:rsidR="007877CF" w:rsidRPr="00D01B66" w:rsidRDefault="00A475A8" w:rsidP="007877CF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B4E1AE9" w14:textId="66E620BB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379CFED6" w14:textId="255F74F5" w:rsidR="00B82140" w:rsidRPr="00DC3E44" w:rsidRDefault="00B82140" w:rsidP="003E6362">
      <w:pPr>
        <w:rPr>
          <w:rFonts w:cs="Arial"/>
          <w:szCs w:val="20"/>
        </w:rPr>
      </w:pPr>
    </w:p>
    <w:p w14:paraId="4D5B15CD" w14:textId="6820CF45" w:rsidR="000F1465" w:rsidRPr="000F1465" w:rsidRDefault="000F1465" w:rsidP="000F1465">
      <w:pPr>
        <w:pStyle w:val="Observation"/>
        <w:rPr>
          <w:rFonts w:cs="Arial"/>
          <w:szCs w:val="20"/>
        </w:rPr>
      </w:pPr>
      <w:bookmarkStart w:id="7" w:name="_Toc494735208"/>
      <w:bookmarkStart w:id="8" w:name="_Toc494749949"/>
      <w:r w:rsidRPr="00960796">
        <w:rPr>
          <w:rFonts w:cs="Arial"/>
          <w:szCs w:val="20"/>
        </w:rPr>
        <w:t>NR FDD can fulfil</w:t>
      </w:r>
      <w:r w:rsidR="00C7441E">
        <w:rPr>
          <w:rFonts w:cs="Arial"/>
          <w:szCs w:val="20"/>
        </w:rPr>
        <w:t>l</w:t>
      </w:r>
      <w:r w:rsidRPr="00960796">
        <w:rPr>
          <w:rFonts w:cs="Arial"/>
          <w:szCs w:val="20"/>
        </w:rPr>
        <w:t xml:space="preserve"> the </w:t>
      </w:r>
      <w:r>
        <w:rPr>
          <w:rFonts w:cs="Arial"/>
          <w:szCs w:val="20"/>
        </w:rPr>
        <w:t>4</w:t>
      </w:r>
      <w:r w:rsidRPr="00960796">
        <w:rPr>
          <w:rFonts w:cs="Arial"/>
          <w:szCs w:val="20"/>
        </w:rPr>
        <w:t>ms UP latency target with 15kHz</w:t>
      </w:r>
      <w:r>
        <w:rPr>
          <w:rFonts w:cs="Arial"/>
          <w:szCs w:val="20"/>
        </w:rPr>
        <w:t xml:space="preserve"> SCS.</w:t>
      </w:r>
    </w:p>
    <w:p w14:paraId="28F6C8A4" w14:textId="3C0C44CE" w:rsidR="00A81BBA" w:rsidRPr="00C7441E" w:rsidRDefault="00182AD5" w:rsidP="003E6362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>NR FDD</w:t>
      </w:r>
      <w:r w:rsidR="00B17C37" w:rsidRPr="00960796">
        <w:rPr>
          <w:rFonts w:cs="Arial"/>
          <w:szCs w:val="20"/>
        </w:rPr>
        <w:t xml:space="preserve"> can fulfil</w:t>
      </w:r>
      <w:r w:rsidR="00C7441E">
        <w:rPr>
          <w:rFonts w:cs="Arial"/>
          <w:szCs w:val="20"/>
        </w:rPr>
        <w:t>l</w:t>
      </w:r>
      <w:r w:rsidR="00B17C37" w:rsidRPr="00960796">
        <w:rPr>
          <w:rFonts w:cs="Arial"/>
          <w:szCs w:val="20"/>
        </w:rPr>
        <w:t xml:space="preserve"> the</w:t>
      </w:r>
      <w:r w:rsidR="00CC72E7" w:rsidRPr="00960796">
        <w:rPr>
          <w:rFonts w:cs="Arial"/>
          <w:szCs w:val="20"/>
        </w:rPr>
        <w:t xml:space="preserve"> 1ms </w:t>
      </w:r>
      <w:r w:rsidRPr="00960796">
        <w:rPr>
          <w:rFonts w:cs="Arial"/>
          <w:szCs w:val="20"/>
        </w:rPr>
        <w:t xml:space="preserve">UP latency </w:t>
      </w:r>
      <w:r w:rsidR="00CC72E7" w:rsidRPr="00960796">
        <w:rPr>
          <w:rFonts w:cs="Arial"/>
          <w:szCs w:val="20"/>
        </w:rPr>
        <w:t>t</w:t>
      </w:r>
      <w:r w:rsidRPr="00960796">
        <w:rPr>
          <w:rFonts w:cs="Arial"/>
          <w:szCs w:val="20"/>
        </w:rPr>
        <w:t>arget with 15kHz</w:t>
      </w:r>
      <w:r w:rsidR="000F1465">
        <w:rPr>
          <w:rFonts w:cs="Arial"/>
          <w:szCs w:val="20"/>
        </w:rPr>
        <w:t xml:space="preserve"> SCS</w:t>
      </w:r>
      <w:bookmarkEnd w:id="7"/>
      <w:bookmarkEnd w:id="8"/>
      <w:r w:rsidR="000F1465">
        <w:rPr>
          <w:rFonts w:cs="Arial"/>
          <w:szCs w:val="20"/>
        </w:rPr>
        <w:t xml:space="preserve"> and mini-slot</w:t>
      </w:r>
      <w:r w:rsidR="00C7441E">
        <w:rPr>
          <w:rFonts w:cs="Arial"/>
          <w:szCs w:val="20"/>
        </w:rPr>
        <w:t>, and UL configured grants.</w:t>
      </w:r>
    </w:p>
    <w:p w14:paraId="2EDF3DA7" w14:textId="47E35E01" w:rsidR="00A36F1D" w:rsidRPr="00DC3E44" w:rsidRDefault="00A36F1D" w:rsidP="00353D9D">
      <w:pPr>
        <w:pStyle w:val="Heading2"/>
      </w:pPr>
      <w:r w:rsidRPr="00DC3E44">
        <w:t>TDD</w:t>
      </w:r>
    </w:p>
    <w:p w14:paraId="12CE85D4" w14:textId="5CF3782E" w:rsidR="00353D9D" w:rsidRPr="00960796" w:rsidRDefault="00353D9D" w:rsidP="00353D9D">
      <w:pPr>
        <w:rPr>
          <w:rFonts w:cs="Arial"/>
          <w:szCs w:val="20"/>
        </w:rPr>
      </w:pPr>
      <w:r w:rsidRPr="00960796">
        <w:rPr>
          <w:rFonts w:cs="Arial"/>
          <w:szCs w:val="20"/>
        </w:rPr>
        <w:t>With TDD there are additional alignment delays caused by the sequence of subframes. Depending on when the data arrives in the transmit buffer the</w:t>
      </w:r>
      <w:r w:rsidR="00182AD5" w:rsidRPr="00960796">
        <w:rPr>
          <w:rFonts w:cs="Arial"/>
          <w:szCs w:val="20"/>
        </w:rPr>
        <w:t xml:space="preserve"> latency may be same or </w:t>
      </w:r>
      <w:r w:rsidRPr="00960796">
        <w:rPr>
          <w:rFonts w:cs="Arial"/>
          <w:szCs w:val="20"/>
        </w:rPr>
        <w:t>longer than the FDD latency.</w:t>
      </w:r>
      <w:r w:rsidR="008F3F31" w:rsidRPr="00960796">
        <w:rPr>
          <w:rFonts w:cs="Arial"/>
          <w:szCs w:val="20"/>
        </w:rPr>
        <w:t xml:space="preserve"> </w:t>
      </w:r>
      <w:r w:rsidR="00182AD5" w:rsidRPr="00960796">
        <w:rPr>
          <w:rFonts w:cs="Arial"/>
          <w:szCs w:val="20"/>
        </w:rPr>
        <w:t>For a DL-UL pattern with HARQ RTT of n+4 TTI</w:t>
      </w:r>
      <w:r w:rsidR="00EE78E1">
        <w:rPr>
          <w:rFonts w:cs="Arial"/>
          <w:szCs w:val="20"/>
        </w:rPr>
        <w:t xml:space="preserve"> and higher (again following </w:t>
      </w:r>
      <w:r w:rsidR="00EE78E1">
        <w:rPr>
          <w:rFonts w:cs="Arial"/>
          <w:szCs w:val="20"/>
        </w:rPr>
        <w:fldChar w:fldCharType="begin"/>
      </w:r>
      <w:r w:rsidR="00EE78E1">
        <w:rPr>
          <w:rFonts w:cs="Arial"/>
          <w:szCs w:val="20"/>
        </w:rPr>
        <w:instrText xml:space="preserve"> REF _Ref498095110 \h </w:instrText>
      </w:r>
      <w:r w:rsidR="00EE78E1">
        <w:rPr>
          <w:rFonts w:cs="Arial"/>
          <w:szCs w:val="20"/>
        </w:rPr>
      </w:r>
      <w:r w:rsidR="00EE78E1">
        <w:rPr>
          <w:rFonts w:cs="Arial"/>
          <w:szCs w:val="20"/>
        </w:rPr>
        <w:fldChar w:fldCharType="separate"/>
      </w:r>
      <w:r w:rsidR="00EE78E1" w:rsidRPr="00EE78E1">
        <w:t xml:space="preserve">Table </w:t>
      </w:r>
      <w:r w:rsidR="00EE78E1" w:rsidRPr="00EE78E1">
        <w:rPr>
          <w:noProof/>
        </w:rPr>
        <w:t>1</w:t>
      </w:r>
      <w:r w:rsidR="00EE78E1">
        <w:rPr>
          <w:rFonts w:cs="Arial"/>
          <w:szCs w:val="20"/>
        </w:rPr>
        <w:fldChar w:fldCharType="end"/>
      </w:r>
      <w:r w:rsidR="00EE78E1">
        <w:rPr>
          <w:rFonts w:cs="Arial"/>
          <w:szCs w:val="20"/>
        </w:rPr>
        <w:t>)</w:t>
      </w:r>
      <w:r w:rsidR="008F3F31" w:rsidRPr="00960796">
        <w:rPr>
          <w:rFonts w:cs="Arial"/>
          <w:szCs w:val="20"/>
        </w:rPr>
        <w:t xml:space="preserve">, the resulting latency is as indicated in </w:t>
      </w:r>
      <w:r w:rsidR="003E18EA">
        <w:rPr>
          <w:rFonts w:cs="Arial"/>
          <w:szCs w:val="20"/>
        </w:rPr>
        <w:t>Table 3</w:t>
      </w:r>
      <w:r w:rsidR="008F3F31" w:rsidRPr="00960796">
        <w:rPr>
          <w:rFonts w:cs="Arial"/>
          <w:szCs w:val="20"/>
        </w:rPr>
        <w:t>.</w:t>
      </w:r>
      <w:r w:rsidR="00E00B07" w:rsidRPr="00960796">
        <w:rPr>
          <w:rFonts w:cs="Arial"/>
          <w:szCs w:val="20"/>
        </w:rPr>
        <w:t xml:space="preserve"> As</w:t>
      </w:r>
      <w:r w:rsidR="00182AD5" w:rsidRPr="00960796">
        <w:rPr>
          <w:rFonts w:cs="Arial"/>
          <w:szCs w:val="20"/>
        </w:rPr>
        <w:t xml:space="preserve"> can be seen in the table, the </w:t>
      </w:r>
      <w:r w:rsidR="003E18EA">
        <w:rPr>
          <w:rFonts w:cs="Arial"/>
          <w:szCs w:val="20"/>
        </w:rPr>
        <w:t xml:space="preserve">4ms </w:t>
      </w:r>
      <w:r w:rsidR="00182AD5" w:rsidRPr="00960796">
        <w:rPr>
          <w:rFonts w:cs="Arial"/>
          <w:szCs w:val="20"/>
        </w:rPr>
        <w:t xml:space="preserve">target can be reached with a SCS of </w:t>
      </w:r>
      <w:r w:rsidR="003E18EA">
        <w:rPr>
          <w:rFonts w:cs="Arial"/>
          <w:szCs w:val="20"/>
        </w:rPr>
        <w:t>15</w:t>
      </w:r>
      <w:r w:rsidR="00182AD5" w:rsidRPr="00960796">
        <w:rPr>
          <w:rFonts w:cs="Arial"/>
          <w:szCs w:val="20"/>
        </w:rPr>
        <w:t xml:space="preserve">kHz or higher for a </w:t>
      </w:r>
      <w:r w:rsidR="003E18EA">
        <w:rPr>
          <w:rFonts w:cs="Arial"/>
          <w:szCs w:val="20"/>
        </w:rPr>
        <w:t>14</w:t>
      </w:r>
      <w:r w:rsidR="00182AD5" w:rsidRPr="00960796">
        <w:rPr>
          <w:rFonts w:cs="Arial"/>
          <w:szCs w:val="20"/>
        </w:rPr>
        <w:t xml:space="preserve">-symbol slot, and </w:t>
      </w:r>
      <w:r w:rsidR="003E18EA">
        <w:rPr>
          <w:rFonts w:cs="Arial"/>
          <w:szCs w:val="20"/>
        </w:rPr>
        <w:t>the 1ms target can be reached with</w:t>
      </w:r>
      <w:r w:rsidR="00182AD5" w:rsidRPr="00960796">
        <w:rPr>
          <w:rFonts w:cs="Arial"/>
          <w:szCs w:val="20"/>
        </w:rPr>
        <w:t xml:space="preserve"> </w:t>
      </w:r>
      <w:r w:rsidR="003E18EA">
        <w:rPr>
          <w:rFonts w:cs="Arial"/>
          <w:szCs w:val="20"/>
        </w:rPr>
        <w:t>3</w:t>
      </w:r>
      <w:r w:rsidR="00182AD5" w:rsidRPr="00960796">
        <w:rPr>
          <w:rFonts w:cs="Arial"/>
          <w:szCs w:val="20"/>
        </w:rPr>
        <w:t xml:space="preserve">0kHz SCS </w:t>
      </w:r>
      <w:r w:rsidR="003E18EA">
        <w:rPr>
          <w:rFonts w:cs="Arial"/>
          <w:szCs w:val="20"/>
        </w:rPr>
        <w:t xml:space="preserve">or higher </w:t>
      </w:r>
      <w:r w:rsidR="00182AD5" w:rsidRPr="00960796">
        <w:rPr>
          <w:rFonts w:cs="Arial"/>
          <w:szCs w:val="20"/>
        </w:rPr>
        <w:t xml:space="preserve">with a </w:t>
      </w:r>
      <w:r w:rsidR="003E18EA">
        <w:rPr>
          <w:rFonts w:cs="Arial"/>
          <w:szCs w:val="20"/>
        </w:rPr>
        <w:t>7</w:t>
      </w:r>
      <w:r w:rsidR="00182AD5" w:rsidRPr="00960796">
        <w:rPr>
          <w:rFonts w:cs="Arial"/>
          <w:szCs w:val="20"/>
        </w:rPr>
        <w:t xml:space="preserve">-symbol </w:t>
      </w:r>
      <w:r w:rsidR="003E18EA">
        <w:rPr>
          <w:rFonts w:cs="Arial"/>
          <w:szCs w:val="20"/>
        </w:rPr>
        <w:t>mini-</w:t>
      </w:r>
      <w:r w:rsidR="00182AD5" w:rsidRPr="00960796">
        <w:rPr>
          <w:rFonts w:cs="Arial"/>
          <w:szCs w:val="20"/>
        </w:rPr>
        <w:t>slot.</w:t>
      </w:r>
      <w:r w:rsidR="00186744" w:rsidRPr="00960796">
        <w:rPr>
          <w:rFonts w:cs="Arial"/>
          <w:szCs w:val="20"/>
        </w:rPr>
        <w:t xml:space="preserve"> Also worth noting is that </w:t>
      </w:r>
      <w:r w:rsidR="003E18EA">
        <w:rPr>
          <w:rFonts w:cs="Arial"/>
          <w:szCs w:val="20"/>
        </w:rPr>
        <w:t>configured UL (SPS)</w:t>
      </w:r>
      <w:r w:rsidR="00186744" w:rsidRPr="00960796">
        <w:rPr>
          <w:rFonts w:cs="Arial"/>
          <w:szCs w:val="20"/>
        </w:rPr>
        <w:t xml:space="preserve"> gives significantly lower latency as compared to SR-based UL scheduling</w:t>
      </w:r>
      <w:r w:rsidR="003E18EA">
        <w:rPr>
          <w:rFonts w:cs="Arial"/>
          <w:szCs w:val="20"/>
        </w:rPr>
        <w:t>, and enables the use of 30kHz SCS</w:t>
      </w:r>
      <w:r w:rsidR="00186744" w:rsidRPr="00960796">
        <w:rPr>
          <w:rFonts w:cs="Arial"/>
          <w:szCs w:val="20"/>
        </w:rPr>
        <w:t>.</w:t>
      </w:r>
    </w:p>
    <w:p w14:paraId="1B1EF553" w14:textId="706039D2" w:rsidR="00FC6F44" w:rsidRPr="00960796" w:rsidRDefault="00FC6F44" w:rsidP="00FC6F44">
      <w:pPr>
        <w:pStyle w:val="BodyText"/>
        <w:rPr>
          <w:rFonts w:cs="Arial"/>
          <w:szCs w:val="20"/>
        </w:rPr>
      </w:pPr>
    </w:p>
    <w:p w14:paraId="286CF048" w14:textId="776D02F6" w:rsidR="008F3F31" w:rsidRPr="00960796" w:rsidRDefault="008F3F31" w:rsidP="003A44A7">
      <w:pPr>
        <w:pStyle w:val="Caption"/>
        <w:keepNext/>
        <w:rPr>
          <w:rFonts w:cs="Arial"/>
          <w:szCs w:val="20"/>
        </w:rPr>
      </w:pPr>
      <w:bookmarkStart w:id="9" w:name="_Ref493693010"/>
      <w:r w:rsidRPr="00960796">
        <w:rPr>
          <w:rFonts w:cs="Arial"/>
          <w:szCs w:val="20"/>
        </w:rPr>
        <w:t xml:space="preserve">Table </w:t>
      </w:r>
      <w:r w:rsidRPr="003A791B">
        <w:rPr>
          <w:rFonts w:cs="Arial"/>
          <w:szCs w:val="20"/>
        </w:rPr>
        <w:fldChar w:fldCharType="begin"/>
      </w:r>
      <w:r w:rsidRPr="00960796">
        <w:rPr>
          <w:rFonts w:cs="Arial"/>
          <w:szCs w:val="20"/>
        </w:rPr>
        <w:instrText xml:space="preserve"> SEQ Table \* ARABIC </w:instrText>
      </w:r>
      <w:r w:rsidRPr="003A791B">
        <w:rPr>
          <w:rFonts w:cs="Arial"/>
          <w:szCs w:val="20"/>
        </w:rPr>
        <w:fldChar w:fldCharType="separate"/>
      </w:r>
      <w:r w:rsidR="00881967" w:rsidRPr="00960796">
        <w:rPr>
          <w:rFonts w:cs="Arial"/>
          <w:noProof/>
          <w:szCs w:val="20"/>
        </w:rPr>
        <w:t>3</w:t>
      </w:r>
      <w:r w:rsidRPr="003A791B">
        <w:rPr>
          <w:rFonts w:cs="Arial"/>
          <w:szCs w:val="20"/>
        </w:rPr>
        <w:fldChar w:fldCharType="end"/>
      </w:r>
      <w:bookmarkEnd w:id="9"/>
      <w:r w:rsidRPr="00960796">
        <w:rPr>
          <w:rFonts w:cs="Arial"/>
          <w:szCs w:val="20"/>
        </w:rPr>
        <w:t xml:space="preserve">. TDD UP one-way latency for data transmission with </w:t>
      </w:r>
      <w:r w:rsidR="003A44A7" w:rsidRPr="00960796">
        <w:rPr>
          <w:rFonts w:cs="Arial"/>
          <w:szCs w:val="20"/>
        </w:rPr>
        <w:t>alternating DL-UL pattern</w:t>
      </w:r>
      <w:r w:rsidR="00E978F3">
        <w:rPr>
          <w:rFonts w:cs="Arial"/>
          <w:szCs w:val="20"/>
        </w:rPr>
        <w:t>, compared to the 1ms (green) and 4ms (pink)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1461"/>
        <w:gridCol w:w="777"/>
        <w:gridCol w:w="727"/>
        <w:gridCol w:w="727"/>
        <w:gridCol w:w="777"/>
        <w:gridCol w:w="776"/>
        <w:gridCol w:w="776"/>
        <w:gridCol w:w="827"/>
        <w:gridCol w:w="776"/>
        <w:gridCol w:w="776"/>
      </w:tblGrid>
      <w:tr w:rsidR="002D6754" w:rsidRPr="003A791B" w14:paraId="7F4A5883" w14:textId="713EB29B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2373293E" w14:textId="789A206E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401F369" w14:textId="77777777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HARQ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4E444D07" w14:textId="48D67676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7524A3A4" w14:textId="1F4EBD93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0D56D5AE" w14:textId="41522DF4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120kHz SCS</w:t>
            </w:r>
          </w:p>
        </w:tc>
      </w:tr>
      <w:tr w:rsidR="002D6754" w:rsidRPr="003A791B" w14:paraId="63DE4E67" w14:textId="7777777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611A82F0" w14:textId="77777777" w:rsidR="002D6754" w:rsidRPr="003A791B" w:rsidRDefault="002D6754" w:rsidP="00EF17CC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11E2972" w14:textId="77777777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39192CC4" w14:textId="79A466E1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ADD25E" w14:textId="0C3DC773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5E5B8C6" w14:textId="37FDF82D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526FE2D" w14:textId="3B513AD4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2D1D10" w14:textId="5BCE51DA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FC0B05F" w14:textId="68B425DB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EA5A317" w14:textId="54DDC0E2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5AF6304" w14:textId="5961F94B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6CF9045" w14:textId="0BB47D2F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</w:tr>
      <w:tr w:rsidR="002D6754" w:rsidRPr="003A791B" w14:paraId="0005A2DA" w14:textId="589F6BE7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62329512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DL data</w:t>
            </w:r>
          </w:p>
          <w:p w14:paraId="498DBA91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5D3B1D26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3FDA17CB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CCF8A2F" w14:textId="0DF35AE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A1D296" w14:textId="4AC75F69" w:rsidR="002D6754" w:rsidRPr="00B421BE" w:rsidRDefault="00812B15" w:rsidP="00677EE6">
            <w: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EC2FF" w14:textId="15D73891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6AB8225" w14:textId="6F6D347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5F3D3A" w14:textId="1DA9B7CE" w:rsidR="002D6754" w:rsidRPr="00105B46" w:rsidRDefault="00BF29F2" w:rsidP="00677EE6">
            <w: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30E1E6" w14:textId="13F1BFF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D09745" w14:textId="5393E5C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16C495" w14:textId="20D429C7" w:rsidR="002D6754" w:rsidRPr="00B657F4" w:rsidRDefault="00D84183" w:rsidP="00677EE6">
            <w: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37031" w14:textId="536E71F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6FB4FC9" w14:textId="00D7B7C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.27</w:t>
            </w:r>
          </w:p>
        </w:tc>
      </w:tr>
      <w:tr w:rsidR="002D6754" w:rsidRPr="003A791B" w14:paraId="10AAAAEF" w14:textId="6C0D3A6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34528C9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3A8B93" w14:textId="730E9B7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3BE59658" w14:textId="6E8A4983" w:rsidR="002D6754" w:rsidRPr="00B421BE" w:rsidRDefault="00812B15" w:rsidP="00677EE6">
            <w: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973B988" w14:textId="6718C25F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315C07" w14:textId="26653543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FE9D0D2" w14:textId="05EC5DBE" w:rsidR="002D6754" w:rsidRPr="00105B46" w:rsidRDefault="00BF29F2" w:rsidP="00677EE6">
            <w: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31B5C8E" w14:textId="2CBCBEA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B731AD" w14:textId="3C2E1CE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7ACCF1" w14:textId="1ADAC40A" w:rsidR="002D6754" w:rsidRPr="00B657F4" w:rsidRDefault="00D84183" w:rsidP="00677EE6">
            <w: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1D244C" w14:textId="3780564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865DA7" w14:textId="5FDA3F0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.55</w:t>
            </w:r>
          </w:p>
        </w:tc>
      </w:tr>
      <w:tr w:rsidR="002D6754" w:rsidRPr="003A791B" w14:paraId="4E17A223" w14:textId="114F044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E6C5069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C55D830" w14:textId="27DA75F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43CC6CCB" w14:textId="780310DB" w:rsidR="002D6754" w:rsidRPr="00B421BE" w:rsidRDefault="00812B15" w:rsidP="00677EE6">
            <w:r>
              <w:t>11</w:t>
            </w:r>
          </w:p>
        </w:tc>
        <w:tc>
          <w:tcPr>
            <w:tcW w:w="0" w:type="auto"/>
          </w:tcPr>
          <w:p w14:paraId="34154BBA" w14:textId="71C59405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ECD3EED" w14:textId="67E7691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14:paraId="2F169426" w14:textId="41D5DB7A" w:rsidR="002D6754" w:rsidRPr="00105B46" w:rsidRDefault="00BF29F2" w:rsidP="00677EE6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3AAB43" w14:textId="27FCFA2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4D15B91" w14:textId="0E44E33A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52005D1" w14:textId="6ED2C3DE" w:rsidR="002D6754" w:rsidRPr="00B657F4" w:rsidRDefault="00D84183" w:rsidP="00677EE6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455635" w14:textId="6F1509A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6399AB" w14:textId="3D08F65A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.84</w:t>
            </w:r>
          </w:p>
        </w:tc>
      </w:tr>
      <w:tr w:rsidR="002D6754" w:rsidRPr="003A791B" w14:paraId="5F27B13A" w14:textId="2875B5B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BB3E810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DA955D" w14:textId="432319A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1E598B91" w14:textId="016AF1A2" w:rsidR="002D6754" w:rsidRPr="00B421BE" w:rsidRDefault="00812B15" w:rsidP="00677EE6">
            <w:r>
              <w:t>15</w:t>
            </w:r>
          </w:p>
        </w:tc>
        <w:tc>
          <w:tcPr>
            <w:tcW w:w="0" w:type="auto"/>
          </w:tcPr>
          <w:p w14:paraId="2A66CAF6" w14:textId="14766DA8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</w:tcPr>
          <w:p w14:paraId="2A23D931" w14:textId="5F7908CF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0" w:type="auto"/>
          </w:tcPr>
          <w:p w14:paraId="3EAAFF55" w14:textId="2ED53B57" w:rsidR="002D6754" w:rsidRPr="00105B46" w:rsidRDefault="00BF29F2" w:rsidP="00677EE6">
            <w: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A2B82C0" w14:textId="103E3CB1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93C5EA" w14:textId="486900E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680231" w14:textId="45D93BBA" w:rsidR="002D6754" w:rsidRPr="00B657F4" w:rsidRDefault="00D84183" w:rsidP="00677EE6">
            <w: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C7F9EA" w14:textId="088BD49B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C916E8" w14:textId="5E8606F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.1</w:t>
            </w:r>
          </w:p>
        </w:tc>
      </w:tr>
      <w:tr w:rsidR="002D6754" w:rsidRPr="003A791B" w14:paraId="3EEA7861" w14:textId="54699A60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0C6D9A3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UL data (SR)</w:t>
            </w:r>
          </w:p>
          <w:p w14:paraId="3797F458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5B859B4D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2FA3AFD1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9CAC69" w14:textId="0A461F8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3B119D98" w14:textId="56129609" w:rsidR="002D6754" w:rsidRPr="00B421BE" w:rsidRDefault="00812B15" w:rsidP="00677EE6">
            <w:r>
              <w:t>6.5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95C163F" w14:textId="6C4C02BA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C7B98A" w14:textId="19C6297F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4316E85" w14:textId="0C6E5B73" w:rsidR="002D6754" w:rsidRPr="00105B46" w:rsidRDefault="00BF29F2" w:rsidP="00677EE6">
            <w:r>
              <w:t>3.3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953C1" w14:textId="4112401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1</w:t>
            </w:r>
            <w:r>
              <w:t>.</w:t>
            </w:r>
            <w:r w:rsidRPr="00105B46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F059E" w14:textId="16912F3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C265ED1" w14:textId="0D60E40C" w:rsidR="002D6754" w:rsidRPr="00B657F4" w:rsidRDefault="00D84183" w:rsidP="00677EE6">
            <w:r>
              <w:t>0.92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10DBAB" w14:textId="6C29015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544364" w14:textId="4BBA2C0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53</w:t>
            </w:r>
          </w:p>
        </w:tc>
      </w:tr>
      <w:tr w:rsidR="002D6754" w:rsidRPr="003A791B" w14:paraId="53D09EBA" w14:textId="797254E0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419038B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A9D154" w14:textId="32A1F82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45F44F80" w14:textId="1A4D6781" w:rsidR="002D6754" w:rsidRPr="00B421BE" w:rsidRDefault="00812B15" w:rsidP="00677EE6">
            <w:r>
              <w:t>11</w:t>
            </w:r>
          </w:p>
        </w:tc>
        <w:tc>
          <w:tcPr>
            <w:tcW w:w="0" w:type="auto"/>
          </w:tcPr>
          <w:p w14:paraId="64080C35" w14:textId="2DD7AC2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6738F7D" w14:textId="68D820C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.6</w:t>
            </w:r>
          </w:p>
        </w:tc>
        <w:tc>
          <w:tcPr>
            <w:tcW w:w="0" w:type="auto"/>
          </w:tcPr>
          <w:p w14:paraId="239EBD95" w14:textId="149F7488" w:rsidR="002D6754" w:rsidRDefault="00BF29F2" w:rsidP="00677EE6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3D66B8" w14:textId="2769DF0D" w:rsidR="002D6754" w:rsidRPr="003A791B" w:rsidRDefault="002D6754" w:rsidP="00677EE6">
            <w:pPr>
              <w:rPr>
                <w:rFonts w:cs="Arial"/>
                <w:szCs w:val="20"/>
              </w:rPr>
            </w:pPr>
            <w: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114532" w14:textId="31C48EA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FA1A70" w14:textId="73DD9820" w:rsidR="002D6754" w:rsidRPr="00B657F4" w:rsidRDefault="00D84183" w:rsidP="00677EE6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2603160" w14:textId="671078E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2F18BA" w14:textId="0763B0F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.84</w:t>
            </w:r>
          </w:p>
        </w:tc>
      </w:tr>
      <w:tr w:rsidR="002D6754" w:rsidRPr="003A791B" w14:paraId="655377DC" w14:textId="4BBBD9E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566264E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AD844EB" w14:textId="5AA5DAD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72F50B91" w14:textId="13E1A012" w:rsidR="002D6754" w:rsidRPr="00B421BE" w:rsidRDefault="00812B15" w:rsidP="00677EE6">
            <w:r>
              <w:t>15</w:t>
            </w:r>
          </w:p>
        </w:tc>
        <w:tc>
          <w:tcPr>
            <w:tcW w:w="0" w:type="auto"/>
          </w:tcPr>
          <w:p w14:paraId="003E3D9A" w14:textId="489ABA97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.9</w:t>
            </w:r>
          </w:p>
        </w:tc>
        <w:tc>
          <w:tcPr>
            <w:tcW w:w="0" w:type="auto"/>
          </w:tcPr>
          <w:p w14:paraId="3BE8D75B" w14:textId="4842AE8D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.7</w:t>
            </w:r>
          </w:p>
        </w:tc>
        <w:tc>
          <w:tcPr>
            <w:tcW w:w="0" w:type="auto"/>
          </w:tcPr>
          <w:p w14:paraId="572F8F2D" w14:textId="3E497459" w:rsidR="002D6754" w:rsidRDefault="00BF29F2" w:rsidP="00677EE6">
            <w: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AC4985D" w14:textId="1BDBB806" w:rsidR="002D6754" w:rsidRPr="003A791B" w:rsidRDefault="002D6754" w:rsidP="00677EE6">
            <w:pPr>
              <w:rPr>
                <w:rFonts w:cs="Arial"/>
                <w:szCs w:val="20"/>
              </w:rPr>
            </w:pPr>
            <w: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216EA2" w14:textId="6399901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5CDE829" w14:textId="5121E180" w:rsidR="002D6754" w:rsidRPr="00B657F4" w:rsidRDefault="00D84183" w:rsidP="00677EE6">
            <w: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E1B9A7" w14:textId="7ED53E8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A31E3B" w14:textId="6A2B514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  <w:tr w:rsidR="002D6754" w:rsidRPr="003A791B" w14:paraId="0286F723" w14:textId="491CC8F9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E2A0CAF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E3586A4" w14:textId="77188A95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7F48BA58" w14:textId="499F4079" w:rsidR="002D6754" w:rsidRPr="00B421BE" w:rsidRDefault="00812B15" w:rsidP="00677EE6">
            <w:r>
              <w:t>19</w:t>
            </w:r>
          </w:p>
        </w:tc>
        <w:tc>
          <w:tcPr>
            <w:tcW w:w="0" w:type="auto"/>
          </w:tcPr>
          <w:p w14:paraId="1828752D" w14:textId="3DC9BC4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9</w:t>
            </w:r>
            <w:r>
              <w:t>.9</w:t>
            </w:r>
          </w:p>
        </w:tc>
        <w:tc>
          <w:tcPr>
            <w:tcW w:w="0" w:type="auto"/>
          </w:tcPr>
          <w:p w14:paraId="711D258F" w14:textId="26DDC5E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5</w:t>
            </w:r>
            <w:r>
              <w:t>.9</w:t>
            </w:r>
          </w:p>
        </w:tc>
        <w:tc>
          <w:tcPr>
            <w:tcW w:w="0" w:type="auto"/>
          </w:tcPr>
          <w:p w14:paraId="1DB4CAB4" w14:textId="12009202" w:rsidR="002D6754" w:rsidRDefault="00BF29F2" w:rsidP="00677EE6">
            <w:r>
              <w:t>9.7</w:t>
            </w:r>
          </w:p>
        </w:tc>
        <w:tc>
          <w:tcPr>
            <w:tcW w:w="0" w:type="auto"/>
          </w:tcPr>
          <w:p w14:paraId="170A5788" w14:textId="569498BF" w:rsidR="002D6754" w:rsidRPr="003A791B" w:rsidRDefault="002D6754" w:rsidP="00677EE6">
            <w:pPr>
              <w:rPr>
                <w:rFonts w:cs="Arial"/>
                <w:szCs w:val="20"/>
              </w:rPr>
            </w:pPr>
            <w:r>
              <w:t>5.0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68121C" w14:textId="5276237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1E3BBDC" w14:textId="5871FA39" w:rsidR="002D6754" w:rsidRPr="00B657F4" w:rsidRDefault="00D84183" w:rsidP="00677EE6">
            <w: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0B8FCE5" w14:textId="5750629B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56D331" w14:textId="2C17A86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4</w:t>
            </w:r>
          </w:p>
        </w:tc>
      </w:tr>
      <w:tr w:rsidR="002D6754" w:rsidRPr="003A791B" w14:paraId="1AA22B39" w14:textId="68683942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0EC3B97C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UL data (SPS)</w:t>
            </w:r>
          </w:p>
          <w:p w14:paraId="05AF8444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3971D5BA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5F210A9E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1A1330E" w14:textId="380FD35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991586" w14:textId="4A983E66" w:rsidR="002D6754" w:rsidRPr="00B421BE" w:rsidRDefault="00812B15" w:rsidP="00677EE6">
            <w: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45BC5A6" w14:textId="2421B7E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12DDC18" w14:textId="0632D3D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6283D" w14:textId="686D94F6" w:rsidR="002D6754" w:rsidRPr="00105B46" w:rsidRDefault="00BF29F2" w:rsidP="00677EE6">
            <w: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DEBC5B" w14:textId="3BD123C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870673" w14:textId="1087BD4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DA08B4" w14:textId="2DA5231B" w:rsidR="002D6754" w:rsidRPr="00B657F4" w:rsidRDefault="00D84183" w:rsidP="00677EE6">
            <w: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716C9E" w14:textId="58AAC1C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697EF5" w14:textId="02302621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.27</w:t>
            </w:r>
          </w:p>
        </w:tc>
      </w:tr>
      <w:tr w:rsidR="002D6754" w:rsidRPr="003A791B" w14:paraId="5B7CBFB5" w14:textId="437D8DFF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A60F36F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467DF56" w14:textId="44D71B4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1D824E77" w14:textId="54BFFEED" w:rsidR="002D6754" w:rsidRPr="00B421BE" w:rsidRDefault="00812B15" w:rsidP="00677EE6">
            <w: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D57EF5" w14:textId="57DB9224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5FEF24" w14:textId="40748EFF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6055E83" w14:textId="7D67A750" w:rsidR="002D6754" w:rsidRPr="00105B46" w:rsidRDefault="00BF29F2" w:rsidP="00677EE6">
            <w: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860A7A9" w14:textId="415286A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394FE" w14:textId="29EFB8C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00BA40" w14:textId="111EB2CB" w:rsidR="002D6754" w:rsidRPr="00B657F4" w:rsidRDefault="00D84183" w:rsidP="00677EE6">
            <w: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69BA5B" w14:textId="2C8CA77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BD3851" w14:textId="398171DB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55</w:t>
            </w:r>
          </w:p>
        </w:tc>
      </w:tr>
      <w:tr w:rsidR="002D6754" w:rsidRPr="003A791B" w14:paraId="385CBE57" w14:textId="59913C8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BD37192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9B8E0AE" w14:textId="45989F1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0FA4E84C" w14:textId="2BDD4647" w:rsidR="002D6754" w:rsidRPr="00B421BE" w:rsidRDefault="00812B15" w:rsidP="00677EE6">
            <w:r>
              <w:t>11</w:t>
            </w:r>
          </w:p>
        </w:tc>
        <w:tc>
          <w:tcPr>
            <w:tcW w:w="0" w:type="auto"/>
          </w:tcPr>
          <w:p w14:paraId="34EE3681" w14:textId="2B08E779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1E2C5C" w14:textId="405ABE42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14:paraId="2528AB6D" w14:textId="76725A70" w:rsidR="002D6754" w:rsidRPr="00105B46" w:rsidRDefault="00BF29F2" w:rsidP="00677EE6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0F9E1D" w14:textId="67077BE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DA8A4C" w14:textId="16CBDF9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214639" w14:textId="5792FF49" w:rsidR="002D6754" w:rsidRPr="00B657F4" w:rsidRDefault="00D84183" w:rsidP="00677EE6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3367951" w14:textId="55F5EA1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CCB9CD" w14:textId="10DAFA5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84</w:t>
            </w:r>
          </w:p>
        </w:tc>
      </w:tr>
      <w:tr w:rsidR="002D6754" w:rsidRPr="003A791B" w14:paraId="19DDD845" w14:textId="5F1E2B05" w:rsidTr="00C7441E">
        <w:tc>
          <w:tcPr>
            <w:tcW w:w="0" w:type="auto"/>
            <w:vMerge/>
            <w:shd w:val="clear" w:color="auto" w:fill="BDD6EE" w:themeFill="accent1" w:themeFillTint="66"/>
          </w:tcPr>
          <w:p w14:paraId="58FEDBCE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44363A0" w14:textId="1B72D88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2866A4DC" w14:textId="3CA07605" w:rsidR="002D6754" w:rsidRPr="00B421BE" w:rsidRDefault="00812B15" w:rsidP="00677EE6">
            <w:r>
              <w:t>15</w:t>
            </w:r>
          </w:p>
        </w:tc>
        <w:tc>
          <w:tcPr>
            <w:tcW w:w="0" w:type="auto"/>
          </w:tcPr>
          <w:p w14:paraId="274FAA87" w14:textId="44706F32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</w:tcPr>
          <w:p w14:paraId="46421A11" w14:textId="454C7121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0" w:type="auto"/>
          </w:tcPr>
          <w:p w14:paraId="10C25D2A" w14:textId="335DEE4E" w:rsidR="002D6754" w:rsidRPr="00105B46" w:rsidRDefault="00BF29F2" w:rsidP="00677EE6">
            <w: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44A59D" w14:textId="24454705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B54376" w14:textId="3B25FAF9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99F54" w14:textId="2DE30A9E" w:rsidR="002D6754" w:rsidRPr="00B657F4" w:rsidRDefault="00D84183" w:rsidP="00677EE6">
            <w: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39D21E" w14:textId="558FCD7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655A73" w14:textId="13F18D29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</w:tbl>
    <w:p w14:paraId="2F7E02D9" w14:textId="644DB1EF" w:rsidR="00287838" w:rsidRPr="003A791B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cs="Arial"/>
          <w:szCs w:val="20"/>
        </w:rPr>
      </w:pPr>
      <w:bookmarkStart w:id="10" w:name="_Ref190406817"/>
      <w:bookmarkStart w:id="11" w:name="_Toc226862296"/>
      <w:bookmarkStart w:id="12" w:name="_Toc347823621"/>
      <w:bookmarkStart w:id="13" w:name="_Toc347824073"/>
      <w:bookmarkStart w:id="14" w:name="_Toc347824246"/>
      <w:r w:rsidRPr="003A791B">
        <w:rPr>
          <w:rFonts w:cs="Arial"/>
          <w:szCs w:val="20"/>
        </w:rPr>
        <w:t xml:space="preserve"> </w:t>
      </w:r>
      <w:bookmarkEnd w:id="10"/>
      <w:bookmarkEnd w:id="11"/>
      <w:bookmarkEnd w:id="12"/>
      <w:bookmarkEnd w:id="13"/>
      <w:bookmarkEnd w:id="14"/>
    </w:p>
    <w:p w14:paraId="01A40257" w14:textId="75B460A9" w:rsidR="003742AC" w:rsidRDefault="00182AD5" w:rsidP="00182AD5">
      <w:pPr>
        <w:pStyle w:val="Observation"/>
        <w:rPr>
          <w:rFonts w:cs="Arial"/>
          <w:szCs w:val="20"/>
        </w:rPr>
      </w:pPr>
      <w:bookmarkStart w:id="15" w:name="_Toc494735210"/>
      <w:bookmarkStart w:id="16" w:name="_Toc494749951"/>
      <w:r w:rsidRPr="00960796">
        <w:rPr>
          <w:rFonts w:cs="Arial"/>
          <w:szCs w:val="20"/>
        </w:rPr>
        <w:t xml:space="preserve">NR TDD can </w:t>
      </w:r>
      <w:r w:rsidR="00B17C37" w:rsidRPr="00960796">
        <w:rPr>
          <w:rFonts w:cs="Arial"/>
          <w:szCs w:val="20"/>
        </w:rPr>
        <w:t>fulfil the</w:t>
      </w:r>
      <w:r w:rsidRPr="00960796">
        <w:rPr>
          <w:rFonts w:cs="Arial"/>
          <w:szCs w:val="20"/>
        </w:rPr>
        <w:t xml:space="preserve"> </w:t>
      </w:r>
      <w:r w:rsidR="00C7441E">
        <w:rPr>
          <w:rFonts w:cs="Arial"/>
          <w:szCs w:val="20"/>
        </w:rPr>
        <w:t>4</w:t>
      </w:r>
      <w:r w:rsidRPr="00960796">
        <w:rPr>
          <w:rFonts w:cs="Arial"/>
          <w:szCs w:val="20"/>
        </w:rPr>
        <w:t>ms UP latency t</w:t>
      </w:r>
      <w:r w:rsidR="003447EE" w:rsidRPr="00960796">
        <w:rPr>
          <w:rFonts w:cs="Arial"/>
          <w:szCs w:val="20"/>
        </w:rPr>
        <w:t xml:space="preserve">arget with </w:t>
      </w:r>
      <w:r w:rsidR="00C7441E">
        <w:rPr>
          <w:rFonts w:cs="Arial"/>
          <w:szCs w:val="20"/>
        </w:rPr>
        <w:t xml:space="preserve">15 </w:t>
      </w:r>
      <w:r w:rsidRPr="00960796">
        <w:rPr>
          <w:rFonts w:cs="Arial"/>
          <w:szCs w:val="20"/>
        </w:rPr>
        <w:t>kHz</w:t>
      </w:r>
      <w:r w:rsidR="00C7441E">
        <w:rPr>
          <w:rFonts w:cs="Arial"/>
          <w:szCs w:val="20"/>
        </w:rPr>
        <w:t xml:space="preserve"> SCS and configured UL grants</w:t>
      </w:r>
      <w:r w:rsidRPr="00960796">
        <w:rPr>
          <w:rFonts w:cs="Arial"/>
          <w:szCs w:val="20"/>
        </w:rPr>
        <w:t>.</w:t>
      </w:r>
      <w:bookmarkEnd w:id="15"/>
      <w:bookmarkEnd w:id="16"/>
    </w:p>
    <w:p w14:paraId="4E54F3D7" w14:textId="5212D47F" w:rsidR="00DF71A0" w:rsidRPr="00C7441E" w:rsidRDefault="00C7441E" w:rsidP="006E062C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NR TDD can fulfil the </w:t>
      </w:r>
      <w:r>
        <w:rPr>
          <w:rFonts w:cs="Arial"/>
          <w:szCs w:val="20"/>
        </w:rPr>
        <w:t>1</w:t>
      </w:r>
      <w:r w:rsidRPr="00960796">
        <w:rPr>
          <w:rFonts w:cs="Arial"/>
          <w:szCs w:val="20"/>
        </w:rPr>
        <w:t xml:space="preserve">ms UP latency target with </w:t>
      </w:r>
      <w:r>
        <w:rPr>
          <w:rFonts w:cs="Arial"/>
          <w:szCs w:val="20"/>
        </w:rPr>
        <w:t xml:space="preserve">30 </w:t>
      </w:r>
      <w:r w:rsidRPr="00960796">
        <w:rPr>
          <w:rFonts w:cs="Arial"/>
          <w:szCs w:val="20"/>
        </w:rPr>
        <w:t>kHz</w:t>
      </w:r>
      <w:r>
        <w:rPr>
          <w:rFonts w:cs="Arial"/>
          <w:szCs w:val="20"/>
        </w:rPr>
        <w:t xml:space="preserve"> SCS, mini-slots and configured UL grants</w:t>
      </w:r>
      <w:r w:rsidRPr="00960796">
        <w:rPr>
          <w:rFonts w:cs="Arial"/>
          <w:szCs w:val="20"/>
        </w:rPr>
        <w:t>.</w:t>
      </w:r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25D6E488" w14:textId="529E7957" w:rsidR="00FB15CB" w:rsidRPr="00960796" w:rsidRDefault="008E065E" w:rsidP="008E065E">
      <w:pPr>
        <w:pStyle w:val="BodyText"/>
        <w:rPr>
          <w:rFonts w:cs="Arial"/>
          <w:noProof/>
          <w:szCs w:val="20"/>
        </w:rPr>
      </w:pPr>
      <w:r w:rsidRPr="00960796">
        <w:rPr>
          <w:rFonts w:cs="Arial"/>
          <w:szCs w:val="20"/>
        </w:rPr>
        <w:t xml:space="preserve">In section </w:t>
      </w:r>
      <w:r w:rsidRPr="003A791B">
        <w:rPr>
          <w:rFonts w:cs="Arial"/>
          <w:szCs w:val="20"/>
          <w:highlight w:val="cyan"/>
        </w:rPr>
        <w:fldChar w:fldCharType="begin"/>
      </w:r>
      <w:r w:rsidRPr="00960796">
        <w:rPr>
          <w:rFonts w:cs="Arial"/>
          <w:szCs w:val="20"/>
        </w:rPr>
        <w:instrText xml:space="preserve"> REF _Ref178064866 \r \h </w:instrText>
      </w:r>
      <w:r w:rsidR="00DC3E44" w:rsidRPr="00960796">
        <w:rPr>
          <w:rFonts w:cs="Arial"/>
          <w:szCs w:val="20"/>
          <w:highlight w:val="cyan"/>
        </w:rPr>
        <w:instrText xml:space="preserve"> \* MERGEFORMAT </w:instrText>
      </w:r>
      <w:r w:rsidRPr="003A791B">
        <w:rPr>
          <w:rFonts w:cs="Arial"/>
          <w:szCs w:val="20"/>
          <w:highlight w:val="cyan"/>
        </w:rPr>
      </w:r>
      <w:r w:rsidRPr="003A791B">
        <w:rPr>
          <w:rFonts w:cs="Arial"/>
          <w:szCs w:val="20"/>
          <w:highlight w:val="cyan"/>
        </w:rPr>
        <w:fldChar w:fldCharType="separate"/>
      </w:r>
      <w:r w:rsidR="00343A07" w:rsidRPr="00960796">
        <w:rPr>
          <w:rFonts w:cs="Arial"/>
          <w:szCs w:val="20"/>
        </w:rPr>
        <w:t>2</w:t>
      </w:r>
      <w:r w:rsidRPr="003A791B">
        <w:rPr>
          <w:rFonts w:cs="Arial"/>
          <w:szCs w:val="20"/>
          <w:highlight w:val="cyan"/>
        </w:rPr>
        <w:fldChar w:fldCharType="end"/>
      </w:r>
      <w:r w:rsidRPr="00960796">
        <w:rPr>
          <w:rFonts w:cs="Arial"/>
          <w:szCs w:val="20"/>
        </w:rPr>
        <w:t xml:space="preserve"> we made the following observations:</w:t>
      </w:r>
      <w:r w:rsidRPr="003A791B">
        <w:rPr>
          <w:rFonts w:cs="Arial"/>
          <w:b/>
          <w:bCs/>
          <w:szCs w:val="20"/>
          <w:lang w:val="en-GB"/>
        </w:rPr>
        <w:fldChar w:fldCharType="begin"/>
      </w:r>
      <w:r w:rsidRPr="00960796">
        <w:rPr>
          <w:rFonts w:cs="Arial"/>
          <w:b/>
          <w:bCs/>
          <w:szCs w:val="20"/>
        </w:rPr>
        <w:instrText xml:space="preserve"> TOC \f \n \t "Observation;1" </w:instrText>
      </w:r>
      <w:r w:rsidRPr="003A791B">
        <w:rPr>
          <w:rFonts w:cs="Arial"/>
          <w:b/>
          <w:bCs/>
          <w:szCs w:val="20"/>
          <w:lang w:val="en-GB"/>
        </w:rPr>
        <w:fldChar w:fldCharType="separate"/>
      </w:r>
    </w:p>
    <w:p w14:paraId="0C32B62B" w14:textId="18EB0E26" w:rsidR="00703CE6" w:rsidRPr="000F1465" w:rsidRDefault="008E065E" w:rsidP="00703CE6">
      <w:pPr>
        <w:pStyle w:val="Observation"/>
        <w:numPr>
          <w:ilvl w:val="0"/>
          <w:numId w:val="18"/>
        </w:numPr>
      </w:pPr>
      <w:r w:rsidRPr="003A791B">
        <w:fldChar w:fldCharType="end"/>
      </w:r>
      <w:r w:rsidR="00703CE6" w:rsidRPr="00703CE6">
        <w:t xml:space="preserve"> </w:t>
      </w:r>
      <w:r w:rsidR="00703CE6" w:rsidRPr="00960796">
        <w:t>NR FDD can fulfil</w:t>
      </w:r>
      <w:r w:rsidR="00703CE6">
        <w:t>l</w:t>
      </w:r>
      <w:r w:rsidR="00703CE6" w:rsidRPr="00960796">
        <w:t xml:space="preserve"> the </w:t>
      </w:r>
      <w:r w:rsidR="00703CE6">
        <w:t>4</w:t>
      </w:r>
      <w:r w:rsidR="00703CE6" w:rsidRPr="00960796">
        <w:t>ms UP latency target with 15kHz</w:t>
      </w:r>
      <w:r w:rsidR="00703CE6">
        <w:t xml:space="preserve"> SCS.</w:t>
      </w:r>
    </w:p>
    <w:p w14:paraId="108351F0" w14:textId="77777777" w:rsidR="00703CE6" w:rsidRPr="00C7441E" w:rsidRDefault="00703CE6" w:rsidP="00703CE6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>NR FDD can fulfil</w:t>
      </w:r>
      <w:r>
        <w:rPr>
          <w:rFonts w:cs="Arial"/>
          <w:szCs w:val="20"/>
        </w:rPr>
        <w:t>l</w:t>
      </w:r>
      <w:r w:rsidRPr="00960796">
        <w:rPr>
          <w:rFonts w:cs="Arial"/>
          <w:szCs w:val="20"/>
        </w:rPr>
        <w:t xml:space="preserve"> the 1ms UP latency target with 15kHz</w:t>
      </w:r>
      <w:r>
        <w:rPr>
          <w:rFonts w:cs="Arial"/>
          <w:szCs w:val="20"/>
        </w:rPr>
        <w:t xml:space="preserve"> SCS and mini-slot, and UL configured grants.</w:t>
      </w:r>
    </w:p>
    <w:p w14:paraId="48C93D44" w14:textId="77777777" w:rsidR="00703CE6" w:rsidRDefault="00703CE6" w:rsidP="00703CE6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NR TDD can fulfil the </w:t>
      </w:r>
      <w:r>
        <w:rPr>
          <w:rFonts w:cs="Arial"/>
          <w:szCs w:val="20"/>
        </w:rPr>
        <w:t>4</w:t>
      </w:r>
      <w:r w:rsidRPr="00960796">
        <w:rPr>
          <w:rFonts w:cs="Arial"/>
          <w:szCs w:val="20"/>
        </w:rPr>
        <w:t xml:space="preserve">ms UP latency target with </w:t>
      </w:r>
      <w:r>
        <w:rPr>
          <w:rFonts w:cs="Arial"/>
          <w:szCs w:val="20"/>
        </w:rPr>
        <w:t xml:space="preserve">15 </w:t>
      </w:r>
      <w:r w:rsidRPr="00960796">
        <w:rPr>
          <w:rFonts w:cs="Arial"/>
          <w:szCs w:val="20"/>
        </w:rPr>
        <w:t>kHz</w:t>
      </w:r>
      <w:r>
        <w:rPr>
          <w:rFonts w:cs="Arial"/>
          <w:szCs w:val="20"/>
        </w:rPr>
        <w:t xml:space="preserve"> SCS and configured UL grants</w:t>
      </w:r>
      <w:r w:rsidRPr="00960796">
        <w:rPr>
          <w:rFonts w:cs="Arial"/>
          <w:szCs w:val="20"/>
        </w:rPr>
        <w:t>.</w:t>
      </w:r>
    </w:p>
    <w:p w14:paraId="6B4030D8" w14:textId="77777777" w:rsidR="00703CE6" w:rsidRPr="00C7441E" w:rsidRDefault="00703CE6" w:rsidP="00703CE6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NR TDD can fulfil the </w:t>
      </w:r>
      <w:r>
        <w:rPr>
          <w:rFonts w:cs="Arial"/>
          <w:szCs w:val="20"/>
        </w:rPr>
        <w:t>1</w:t>
      </w:r>
      <w:r w:rsidRPr="00960796">
        <w:rPr>
          <w:rFonts w:cs="Arial"/>
          <w:szCs w:val="20"/>
        </w:rPr>
        <w:t xml:space="preserve">ms UP latency target with </w:t>
      </w:r>
      <w:r>
        <w:rPr>
          <w:rFonts w:cs="Arial"/>
          <w:szCs w:val="20"/>
        </w:rPr>
        <w:t xml:space="preserve">30 </w:t>
      </w:r>
      <w:r w:rsidRPr="00960796">
        <w:rPr>
          <w:rFonts w:cs="Arial"/>
          <w:szCs w:val="20"/>
        </w:rPr>
        <w:t>kHz</w:t>
      </w:r>
      <w:r>
        <w:rPr>
          <w:rFonts w:cs="Arial"/>
          <w:szCs w:val="20"/>
        </w:rPr>
        <w:t xml:space="preserve"> SCS, mini-slots and configured UL grants</w:t>
      </w:r>
      <w:r w:rsidRPr="00960796">
        <w:rPr>
          <w:rFonts w:cs="Arial"/>
          <w:szCs w:val="20"/>
        </w:rPr>
        <w:t>.</w:t>
      </w:r>
    </w:p>
    <w:p w14:paraId="57B73A36" w14:textId="77777777" w:rsidR="00F507D1" w:rsidRPr="00DC3E44" w:rsidRDefault="00F507D1" w:rsidP="00CE0424">
      <w:pPr>
        <w:pStyle w:val="Heading1"/>
      </w:pPr>
      <w:r w:rsidRPr="00DC3E44">
        <w:t>References</w:t>
      </w:r>
    </w:p>
    <w:bookmarkEnd w:id="0"/>
    <w:p w14:paraId="6EF5CF0A" w14:textId="36EF8174" w:rsidR="003A7EF3" w:rsidRDefault="00493042" w:rsidP="00493042">
      <w:pPr>
        <w:pStyle w:val="BodyText"/>
        <w:ind w:left="432" w:hanging="432"/>
        <w:rPr>
          <w:rFonts w:cs="Arial"/>
          <w:szCs w:val="20"/>
        </w:rPr>
      </w:pPr>
      <w:r w:rsidRPr="00493042">
        <w:rPr>
          <w:rFonts w:cs="Arial"/>
          <w:szCs w:val="20"/>
        </w:rPr>
        <w:t>[1]</w:t>
      </w:r>
      <w:r w:rsidRPr="00493042">
        <w:rPr>
          <w:rFonts w:cs="Arial"/>
          <w:szCs w:val="20"/>
        </w:rPr>
        <w:tab/>
        <w:t>5D/TEMP/216-E, Preliminary draft new report ITU-R M., [IMT-2020.TECH PERF REQ], ITU-R Working Party 5D, (WP5D-TD-0300)</w:t>
      </w:r>
    </w:p>
    <w:p w14:paraId="1D461A2E" w14:textId="77777777" w:rsidR="00493042" w:rsidRPr="00960796" w:rsidRDefault="00493042" w:rsidP="00CE0424">
      <w:pPr>
        <w:pStyle w:val="BodyText"/>
        <w:rPr>
          <w:rFonts w:cs="Arial"/>
        </w:rPr>
      </w:pPr>
    </w:p>
    <w:sectPr w:rsidR="00493042" w:rsidRPr="009607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3284A" w14:textId="77777777" w:rsidR="00294B7B" w:rsidRDefault="00294B7B">
      <w:r>
        <w:separator/>
      </w:r>
    </w:p>
  </w:endnote>
  <w:endnote w:type="continuationSeparator" w:id="0">
    <w:p w14:paraId="5862ACB5" w14:textId="77777777" w:rsidR="00294B7B" w:rsidRDefault="0029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0F1465" w:rsidRDefault="000F1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38C8B62" w:rsidR="000F1465" w:rsidRDefault="000F14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4B7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4B7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0F1465" w:rsidRDefault="000F1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F234A" w14:textId="77777777" w:rsidR="00294B7B" w:rsidRDefault="00294B7B">
      <w:r>
        <w:separator/>
      </w:r>
    </w:p>
  </w:footnote>
  <w:footnote w:type="continuationSeparator" w:id="0">
    <w:p w14:paraId="5A89D496" w14:textId="77777777" w:rsidR="00294B7B" w:rsidRDefault="00294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0F1465" w:rsidRDefault="000F14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0F1465" w:rsidRDefault="000F1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0F1465" w:rsidRDefault="000F1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465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1D31"/>
    <w:rsid w:val="00173A8E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17BF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049"/>
    <w:rsid w:val="00220600"/>
    <w:rsid w:val="002224DB"/>
    <w:rsid w:val="00222686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4B7B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8795F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18E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24C"/>
    <w:rsid w:val="00492BC5"/>
    <w:rsid w:val="00493042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3037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3CE6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540E"/>
    <w:rsid w:val="00846FE7"/>
    <w:rsid w:val="00847E63"/>
    <w:rsid w:val="00851BA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9F7D64"/>
    <w:rsid w:val="00A00B3C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475A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1CA"/>
    <w:rsid w:val="00AB14D9"/>
    <w:rsid w:val="00AB27D8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762A4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B6341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6792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719D"/>
    <w:rsid w:val="00C46AB8"/>
    <w:rsid w:val="00C54995"/>
    <w:rsid w:val="00C54D41"/>
    <w:rsid w:val="00C60783"/>
    <w:rsid w:val="00C64672"/>
    <w:rsid w:val="00C70697"/>
    <w:rsid w:val="00C72EF4"/>
    <w:rsid w:val="00C7441E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04A"/>
    <w:rsid w:val="00D239A7"/>
    <w:rsid w:val="00D23F47"/>
    <w:rsid w:val="00D355C9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93A6F"/>
    <w:rsid w:val="00DA305E"/>
    <w:rsid w:val="00DA5417"/>
    <w:rsid w:val="00DA56E8"/>
    <w:rsid w:val="00DB0A9F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2A0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F3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E78E1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B12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04A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70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704A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C5802-2BA7-4CEB-824A-315428CEA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3C9C19-9BEA-4E6A-8007-E1A01B643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2018-04-06T16:53:00Z</dcterms:created>
  <dcterms:modified xsi:type="dcterms:W3CDTF">2018-05-11T22:17:00Z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49e4ad51-338d-49b0-ba9f-62659591b4b4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